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25E0A" w14:textId="77777777" w:rsidR="00A91398" w:rsidRPr="00FE514A" w:rsidRDefault="00A91398" w:rsidP="00A91398">
      <w:pPr>
        <w:spacing w:line="240" w:lineRule="auto"/>
        <w:jc w:val="center"/>
        <w:rPr>
          <w:rFonts w:cs="Arial"/>
          <w:b/>
          <w:sz w:val="24"/>
          <w:szCs w:val="24"/>
        </w:rPr>
      </w:pPr>
      <w:bookmarkStart w:id="0" w:name="_Toc362272680"/>
      <w:bookmarkStart w:id="1" w:name="_GoBack"/>
      <w:bookmarkEnd w:id="1"/>
      <w:r w:rsidRPr="00FE514A">
        <w:rPr>
          <w:rFonts w:cs="Arial"/>
          <w:b/>
          <w:sz w:val="24"/>
          <w:szCs w:val="24"/>
        </w:rPr>
        <w:t>D2d Manual of Procedures (MOP)</w:t>
      </w:r>
    </w:p>
    <w:p w14:paraId="0D5E8FF6" w14:textId="77777777" w:rsidR="00A91398" w:rsidRPr="00FE514A" w:rsidRDefault="00A91398" w:rsidP="00A91398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FE514A">
        <w:rPr>
          <w:rFonts w:cs="Arial"/>
          <w:b/>
          <w:sz w:val="24"/>
          <w:szCs w:val="24"/>
        </w:rPr>
        <w:t>Section 2. Policies and Procedures</w:t>
      </w:r>
    </w:p>
    <w:p w14:paraId="7FC57A40" w14:textId="77777777" w:rsidR="00A91398" w:rsidRPr="00FE514A" w:rsidRDefault="00A91398" w:rsidP="00A91398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FE514A">
        <w:rPr>
          <w:rFonts w:cs="Arial"/>
          <w:b/>
          <w:sz w:val="24"/>
          <w:szCs w:val="24"/>
        </w:rPr>
        <w:t>Appendix 3. Data Sharing Policy</w:t>
      </w:r>
    </w:p>
    <w:p w14:paraId="55EFD7B1" w14:textId="77777777" w:rsidR="00A91398" w:rsidRDefault="00A91398" w:rsidP="00FE514A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FE514A">
        <w:rPr>
          <w:rFonts w:cs="Arial"/>
          <w:b/>
          <w:sz w:val="24"/>
          <w:szCs w:val="24"/>
        </w:rPr>
        <w:t xml:space="preserve">Attachment </w:t>
      </w:r>
      <w:r w:rsidR="004A7C05">
        <w:rPr>
          <w:rFonts w:cs="Arial"/>
          <w:b/>
          <w:sz w:val="24"/>
          <w:szCs w:val="24"/>
        </w:rPr>
        <w:t>A</w:t>
      </w:r>
      <w:r w:rsidRPr="00FE514A">
        <w:rPr>
          <w:rFonts w:cs="Arial"/>
          <w:b/>
          <w:sz w:val="24"/>
          <w:szCs w:val="24"/>
        </w:rPr>
        <w:t xml:space="preserve">.  </w:t>
      </w:r>
      <w:r w:rsidRPr="00FE514A">
        <w:rPr>
          <w:b/>
          <w:sz w:val="24"/>
          <w:szCs w:val="24"/>
        </w:rPr>
        <w:t>Data and Sample Sharing Form</w:t>
      </w:r>
      <w:bookmarkEnd w:id="0"/>
    </w:p>
    <w:p w14:paraId="6D32979C" w14:textId="77777777" w:rsidR="00FE514A" w:rsidRPr="00FE514A" w:rsidRDefault="00FE514A" w:rsidP="00FE514A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48EF349B" w14:textId="77777777" w:rsidR="00A91398" w:rsidRPr="00FE514A" w:rsidRDefault="00A91398" w:rsidP="00A91398">
      <w:pPr>
        <w:spacing w:line="240" w:lineRule="auto"/>
        <w:jc w:val="left"/>
        <w:rPr>
          <w:rFonts w:cs="Arial"/>
          <w:sz w:val="20"/>
          <w:szCs w:val="20"/>
        </w:rPr>
      </w:pPr>
      <w:r w:rsidRPr="00FE514A">
        <w:rPr>
          <w:rFonts w:cs="Arial"/>
          <w:sz w:val="20"/>
          <w:szCs w:val="20"/>
        </w:rPr>
        <w:t xml:space="preserve">Study name: </w:t>
      </w:r>
      <w:r w:rsidRPr="00FE514A">
        <w:rPr>
          <w:rFonts w:cs="Arial"/>
          <w:sz w:val="20"/>
          <w:szCs w:val="20"/>
        </w:rPr>
        <w:tab/>
      </w:r>
      <w:r w:rsidRPr="00FE514A">
        <w:rPr>
          <w:rFonts w:cs="Arial"/>
          <w:sz w:val="20"/>
          <w:szCs w:val="20"/>
        </w:rPr>
        <w:tab/>
      </w:r>
      <w:r w:rsidRPr="00FE514A">
        <w:rPr>
          <w:rFonts w:cs="Arial"/>
          <w:sz w:val="20"/>
          <w:szCs w:val="20"/>
        </w:rPr>
        <w:tab/>
        <w:t>Vitamin D and type 2 diabetes (D2d study)</w:t>
      </w:r>
    </w:p>
    <w:p w14:paraId="1BC1FEBE" w14:textId="77777777" w:rsidR="00A91398" w:rsidRPr="00FE514A" w:rsidRDefault="00A91398" w:rsidP="00A91398">
      <w:pPr>
        <w:spacing w:line="240" w:lineRule="auto"/>
        <w:jc w:val="left"/>
        <w:rPr>
          <w:rFonts w:cs="Arial"/>
          <w:sz w:val="20"/>
          <w:szCs w:val="20"/>
        </w:rPr>
      </w:pPr>
    </w:p>
    <w:p w14:paraId="7C569018" w14:textId="77777777" w:rsidR="00A91398" w:rsidRPr="00FE514A" w:rsidRDefault="00A91398" w:rsidP="00A91398">
      <w:pPr>
        <w:spacing w:line="240" w:lineRule="auto"/>
        <w:jc w:val="left"/>
        <w:rPr>
          <w:rFonts w:cs="Arial"/>
          <w:sz w:val="20"/>
          <w:szCs w:val="20"/>
        </w:rPr>
      </w:pPr>
      <w:r w:rsidRPr="00FE514A">
        <w:rPr>
          <w:rFonts w:cs="Arial"/>
          <w:sz w:val="20"/>
          <w:szCs w:val="20"/>
        </w:rPr>
        <w:t>Coordinating Center PI:</w:t>
      </w:r>
      <w:r w:rsidRPr="00FE514A">
        <w:rPr>
          <w:rFonts w:cs="Arial"/>
          <w:sz w:val="20"/>
          <w:szCs w:val="20"/>
        </w:rPr>
        <w:tab/>
      </w:r>
      <w:r w:rsidR="00FE514A" w:rsidRPr="00FE514A">
        <w:rPr>
          <w:rFonts w:cs="Arial"/>
          <w:sz w:val="20"/>
          <w:szCs w:val="20"/>
        </w:rPr>
        <w:tab/>
      </w:r>
      <w:r w:rsidRPr="00FE514A">
        <w:rPr>
          <w:rFonts w:cs="Arial"/>
          <w:sz w:val="20"/>
          <w:szCs w:val="20"/>
        </w:rPr>
        <w:t>Anastassios G. Pittas, MD MS</w:t>
      </w:r>
    </w:p>
    <w:p w14:paraId="1FE2D717" w14:textId="77777777" w:rsidR="00A91398" w:rsidRPr="00FE514A" w:rsidRDefault="00A91398" w:rsidP="00A91398">
      <w:pPr>
        <w:spacing w:line="240" w:lineRule="auto"/>
        <w:jc w:val="left"/>
        <w:rPr>
          <w:rFonts w:cs="Arial"/>
          <w:sz w:val="20"/>
          <w:szCs w:val="20"/>
        </w:rPr>
      </w:pPr>
      <w:r w:rsidRPr="00FE514A">
        <w:rPr>
          <w:rFonts w:cs="Arial"/>
          <w:sz w:val="20"/>
          <w:szCs w:val="20"/>
        </w:rPr>
        <w:t xml:space="preserve">Contact information: </w:t>
      </w:r>
      <w:r w:rsidRPr="00FE514A">
        <w:rPr>
          <w:rFonts w:cs="Arial"/>
          <w:sz w:val="20"/>
          <w:szCs w:val="20"/>
        </w:rPr>
        <w:tab/>
      </w:r>
      <w:r w:rsidR="00FE514A" w:rsidRPr="00FE514A">
        <w:rPr>
          <w:rFonts w:cs="Arial"/>
          <w:sz w:val="20"/>
          <w:szCs w:val="20"/>
        </w:rPr>
        <w:tab/>
      </w:r>
      <w:r w:rsidRPr="00FE514A">
        <w:rPr>
          <w:rFonts w:cs="Arial"/>
          <w:sz w:val="20"/>
          <w:szCs w:val="20"/>
        </w:rPr>
        <w:t>Patricia Sheehan, RN</w:t>
      </w:r>
      <w:r w:rsidR="00847C09">
        <w:rPr>
          <w:rFonts w:cs="Arial"/>
          <w:sz w:val="20"/>
          <w:szCs w:val="20"/>
        </w:rPr>
        <w:t xml:space="preserve"> MPH</w:t>
      </w:r>
    </w:p>
    <w:p w14:paraId="5C625642" w14:textId="77777777" w:rsidR="00A91398" w:rsidRPr="00FE514A" w:rsidRDefault="00FE514A" w:rsidP="00A91398">
      <w:pPr>
        <w:spacing w:line="240" w:lineRule="auto"/>
        <w:jc w:val="left"/>
        <w:rPr>
          <w:rFonts w:eastAsia="Times New Roman" w:cs="Arial"/>
          <w:sz w:val="20"/>
          <w:szCs w:val="20"/>
        </w:rPr>
      </w:pPr>
      <w:r w:rsidRPr="00FE514A">
        <w:rPr>
          <w:rFonts w:eastAsia="Times New Roman" w:cs="Arial"/>
          <w:sz w:val="20"/>
          <w:szCs w:val="20"/>
        </w:rPr>
        <w:t>Address:</w:t>
      </w:r>
      <w:r w:rsidRPr="00FE514A">
        <w:rPr>
          <w:rFonts w:eastAsia="Times New Roman" w:cs="Arial"/>
          <w:sz w:val="20"/>
          <w:szCs w:val="20"/>
        </w:rPr>
        <w:tab/>
      </w:r>
      <w:r w:rsidRPr="00FE514A">
        <w:rPr>
          <w:rFonts w:eastAsia="Times New Roman" w:cs="Arial"/>
          <w:sz w:val="20"/>
          <w:szCs w:val="20"/>
        </w:rPr>
        <w:tab/>
      </w:r>
      <w:r w:rsidRPr="00FE514A">
        <w:rPr>
          <w:rFonts w:eastAsia="Times New Roman" w:cs="Arial"/>
          <w:sz w:val="20"/>
          <w:szCs w:val="20"/>
        </w:rPr>
        <w:tab/>
      </w:r>
      <w:r w:rsidR="00A91398" w:rsidRPr="00FE514A">
        <w:rPr>
          <w:rFonts w:eastAsia="Times New Roman" w:cs="Arial"/>
          <w:sz w:val="20"/>
          <w:szCs w:val="20"/>
        </w:rPr>
        <w:t xml:space="preserve">Division of Endocrinology, Diabetes &amp; Metabolism </w:t>
      </w:r>
    </w:p>
    <w:p w14:paraId="43941810" w14:textId="77777777" w:rsidR="00A91398" w:rsidRPr="00FE514A" w:rsidRDefault="00A91398" w:rsidP="00FE514A">
      <w:pPr>
        <w:spacing w:line="240" w:lineRule="auto"/>
        <w:ind w:left="2880"/>
        <w:jc w:val="left"/>
        <w:rPr>
          <w:rFonts w:eastAsia="Times New Roman" w:cs="Arial"/>
          <w:sz w:val="20"/>
          <w:szCs w:val="20"/>
        </w:rPr>
      </w:pPr>
      <w:r w:rsidRPr="00FE514A">
        <w:rPr>
          <w:rFonts w:eastAsia="Times New Roman" w:cs="Arial"/>
          <w:sz w:val="20"/>
          <w:szCs w:val="20"/>
        </w:rPr>
        <w:t>Tufts Medical Center</w:t>
      </w:r>
      <w:r w:rsidRPr="00FE514A">
        <w:rPr>
          <w:rFonts w:eastAsia="Times New Roman" w:cs="Arial"/>
          <w:sz w:val="20"/>
          <w:szCs w:val="20"/>
        </w:rPr>
        <w:br/>
        <w:t>800 Washington St, #268, Boston, MA 02111</w:t>
      </w:r>
      <w:r w:rsidRPr="00FE514A">
        <w:rPr>
          <w:rFonts w:eastAsia="Times New Roman" w:cs="Arial"/>
          <w:sz w:val="20"/>
          <w:szCs w:val="20"/>
        </w:rPr>
        <w:br/>
        <w:t xml:space="preserve">E-mail: </w:t>
      </w:r>
      <w:hyperlink r:id="rId7" w:history="1">
        <w:r w:rsidRPr="00FE514A">
          <w:rPr>
            <w:rStyle w:val="Hyperlink"/>
            <w:rFonts w:cs="Arial"/>
            <w:sz w:val="20"/>
            <w:szCs w:val="20"/>
          </w:rPr>
          <w:t>d2d@tuftsmedicalcenter.org</w:t>
        </w:r>
      </w:hyperlink>
    </w:p>
    <w:p w14:paraId="236C01D8" w14:textId="77777777" w:rsidR="00A91398" w:rsidRPr="00FE514A" w:rsidRDefault="00A91398" w:rsidP="00A91398">
      <w:pPr>
        <w:spacing w:line="240" w:lineRule="auto"/>
        <w:jc w:val="left"/>
        <w:rPr>
          <w:rFonts w:cs="Arial"/>
          <w:sz w:val="20"/>
          <w:szCs w:val="20"/>
        </w:rPr>
      </w:pPr>
    </w:p>
    <w:p w14:paraId="018F81C1" w14:textId="77777777" w:rsidR="00A91398" w:rsidRPr="00FE514A" w:rsidRDefault="00386520" w:rsidP="00A91398">
      <w:pPr>
        <w:spacing w:line="240" w:lineRule="auto"/>
        <w:jc w:val="left"/>
        <w:rPr>
          <w:rFonts w:cs="Arial"/>
          <w:sz w:val="20"/>
          <w:szCs w:val="20"/>
        </w:rPr>
      </w:pPr>
      <w:r w:rsidRPr="00FE514A">
        <w:rPr>
          <w:rFonts w:cs="Arial"/>
          <w:sz w:val="20"/>
          <w:szCs w:val="20"/>
        </w:rPr>
        <w:t>Steering Committee C</w:t>
      </w:r>
      <w:r w:rsidR="00A91398" w:rsidRPr="00FE514A">
        <w:rPr>
          <w:rFonts w:cs="Arial"/>
          <w:sz w:val="20"/>
          <w:szCs w:val="20"/>
        </w:rPr>
        <w:t>hair</w:t>
      </w:r>
      <w:r w:rsidR="00FE514A" w:rsidRPr="00FE514A">
        <w:rPr>
          <w:rFonts w:cs="Arial"/>
          <w:sz w:val="20"/>
          <w:szCs w:val="20"/>
        </w:rPr>
        <w:t xml:space="preserve"> &amp; PI</w:t>
      </w:r>
      <w:r w:rsidR="00A91398" w:rsidRPr="00FE514A">
        <w:rPr>
          <w:rFonts w:cs="Arial"/>
          <w:sz w:val="20"/>
          <w:szCs w:val="20"/>
        </w:rPr>
        <w:t>:</w:t>
      </w:r>
      <w:r w:rsidR="00A91398" w:rsidRPr="00FE514A">
        <w:rPr>
          <w:rFonts w:cs="Arial"/>
          <w:sz w:val="20"/>
          <w:szCs w:val="20"/>
        </w:rPr>
        <w:tab/>
        <w:t>Anastassios Pittas, MD MS</w:t>
      </w:r>
    </w:p>
    <w:p w14:paraId="79718B1F" w14:textId="77777777" w:rsidR="00A91398" w:rsidRPr="00FE514A" w:rsidRDefault="00FE514A" w:rsidP="00A91398">
      <w:pPr>
        <w:spacing w:line="240" w:lineRule="auto"/>
        <w:jc w:val="left"/>
        <w:rPr>
          <w:rFonts w:eastAsia="Times New Roman" w:cs="Arial"/>
          <w:sz w:val="20"/>
          <w:szCs w:val="20"/>
        </w:rPr>
      </w:pPr>
      <w:r w:rsidRPr="00FE514A">
        <w:rPr>
          <w:rFonts w:eastAsia="Times New Roman" w:cs="Arial"/>
          <w:sz w:val="20"/>
          <w:szCs w:val="20"/>
        </w:rPr>
        <w:t>Address:</w:t>
      </w:r>
      <w:r w:rsidRPr="00FE514A">
        <w:rPr>
          <w:rFonts w:eastAsia="Times New Roman" w:cs="Arial"/>
          <w:sz w:val="20"/>
          <w:szCs w:val="20"/>
        </w:rPr>
        <w:tab/>
      </w:r>
      <w:r w:rsidRPr="00FE514A">
        <w:rPr>
          <w:rFonts w:eastAsia="Times New Roman" w:cs="Arial"/>
          <w:sz w:val="20"/>
          <w:szCs w:val="20"/>
        </w:rPr>
        <w:tab/>
      </w:r>
      <w:r w:rsidRPr="00FE514A">
        <w:rPr>
          <w:rFonts w:eastAsia="Times New Roman" w:cs="Arial"/>
          <w:sz w:val="20"/>
          <w:szCs w:val="20"/>
        </w:rPr>
        <w:tab/>
      </w:r>
      <w:r w:rsidR="00A91398" w:rsidRPr="00FE514A">
        <w:rPr>
          <w:rFonts w:eastAsia="Times New Roman" w:cs="Arial"/>
          <w:sz w:val="20"/>
          <w:szCs w:val="20"/>
        </w:rPr>
        <w:t xml:space="preserve">Division of Endocrinology, Diabetes &amp; Metabolism </w:t>
      </w:r>
    </w:p>
    <w:p w14:paraId="13F32571" w14:textId="77777777" w:rsidR="00A91398" w:rsidRPr="00FE514A" w:rsidRDefault="00A91398" w:rsidP="00FE514A">
      <w:pPr>
        <w:spacing w:line="240" w:lineRule="auto"/>
        <w:ind w:left="2880"/>
        <w:jc w:val="left"/>
        <w:rPr>
          <w:rFonts w:eastAsia="Times New Roman" w:cs="Arial"/>
          <w:sz w:val="20"/>
          <w:szCs w:val="20"/>
        </w:rPr>
      </w:pPr>
      <w:r w:rsidRPr="00FE514A">
        <w:rPr>
          <w:rFonts w:eastAsia="Times New Roman" w:cs="Arial"/>
          <w:sz w:val="20"/>
          <w:szCs w:val="20"/>
        </w:rPr>
        <w:t>Tufts Medical Center</w:t>
      </w:r>
      <w:r w:rsidRPr="00FE514A">
        <w:rPr>
          <w:rFonts w:eastAsia="Times New Roman" w:cs="Arial"/>
          <w:sz w:val="20"/>
          <w:szCs w:val="20"/>
        </w:rPr>
        <w:br/>
        <w:t>800 Washington St, #268, Boston, MA 02111</w:t>
      </w:r>
      <w:r w:rsidRPr="00FE514A">
        <w:rPr>
          <w:rFonts w:eastAsia="Times New Roman" w:cs="Arial"/>
          <w:sz w:val="20"/>
          <w:szCs w:val="20"/>
        </w:rPr>
        <w:br/>
        <w:t xml:space="preserve">E-mail: </w:t>
      </w:r>
      <w:hyperlink r:id="rId8" w:history="1">
        <w:r w:rsidRPr="00FE514A">
          <w:rPr>
            <w:rStyle w:val="Hyperlink"/>
            <w:rFonts w:cs="Arial"/>
            <w:sz w:val="20"/>
            <w:szCs w:val="20"/>
          </w:rPr>
          <w:t>apittas@tuftsmedicalcenter.org</w:t>
        </w:r>
      </w:hyperlink>
    </w:p>
    <w:p w14:paraId="71F024C2" w14:textId="77777777" w:rsidR="00A91398" w:rsidRPr="00AF7A33" w:rsidRDefault="00A91398" w:rsidP="00A91398">
      <w:pPr>
        <w:spacing w:line="240" w:lineRule="auto"/>
        <w:jc w:val="left"/>
        <w:rPr>
          <w:rFonts w:cs="Arial"/>
          <w:sz w:val="20"/>
          <w:szCs w:val="20"/>
        </w:rPr>
      </w:pPr>
    </w:p>
    <w:p w14:paraId="24BF15F9" w14:textId="77777777" w:rsidR="00AF7A33" w:rsidRPr="00AF7A33" w:rsidRDefault="00AF7A33" w:rsidP="00A91398">
      <w:pPr>
        <w:spacing w:line="240" w:lineRule="auto"/>
        <w:jc w:val="left"/>
        <w:rPr>
          <w:rFonts w:cs="Arial"/>
          <w:sz w:val="20"/>
          <w:szCs w:val="20"/>
        </w:rPr>
      </w:pPr>
      <w:r w:rsidRPr="00AF7A33">
        <w:rPr>
          <w:rFonts w:cs="Arial"/>
          <w:sz w:val="20"/>
          <w:szCs w:val="20"/>
        </w:rPr>
        <w:t>NIDDK Project Official:</w:t>
      </w:r>
      <w:r w:rsidRPr="00AF7A33">
        <w:rPr>
          <w:rFonts w:cs="Arial"/>
          <w:sz w:val="20"/>
          <w:szCs w:val="20"/>
        </w:rPr>
        <w:tab/>
      </w:r>
      <w:r w:rsidRPr="00AF7A33">
        <w:rPr>
          <w:rFonts w:cs="Arial"/>
          <w:sz w:val="20"/>
          <w:szCs w:val="20"/>
        </w:rPr>
        <w:tab/>
        <w:t>Saul Malozowski, MD</w:t>
      </w:r>
    </w:p>
    <w:p w14:paraId="51BAAFB9" w14:textId="77777777" w:rsidR="00A91398" w:rsidRPr="00AF7A33" w:rsidRDefault="00A91398" w:rsidP="00A91398">
      <w:pPr>
        <w:spacing w:line="240" w:lineRule="auto"/>
        <w:jc w:val="left"/>
        <w:rPr>
          <w:rFonts w:cs="Arial"/>
          <w:sz w:val="20"/>
          <w:szCs w:val="20"/>
        </w:rPr>
      </w:pPr>
      <w:r w:rsidRPr="00AF7A33">
        <w:rPr>
          <w:rFonts w:cs="Arial"/>
          <w:sz w:val="20"/>
          <w:szCs w:val="20"/>
        </w:rPr>
        <w:t xml:space="preserve">NIDDK Project </w:t>
      </w:r>
      <w:r w:rsidR="00AF7A33" w:rsidRPr="00AF7A33">
        <w:rPr>
          <w:rFonts w:cs="Arial"/>
          <w:sz w:val="20"/>
          <w:szCs w:val="20"/>
        </w:rPr>
        <w:t>Scientist</w:t>
      </w:r>
      <w:r w:rsidRPr="00AF7A33">
        <w:rPr>
          <w:rFonts w:cs="Arial"/>
          <w:sz w:val="20"/>
          <w:szCs w:val="20"/>
        </w:rPr>
        <w:t xml:space="preserve">: </w:t>
      </w:r>
      <w:r w:rsidR="00386520" w:rsidRPr="00AF7A33">
        <w:rPr>
          <w:rFonts w:cs="Arial"/>
          <w:sz w:val="20"/>
          <w:szCs w:val="20"/>
        </w:rPr>
        <w:tab/>
      </w:r>
      <w:r w:rsidRPr="00AF7A33">
        <w:rPr>
          <w:rFonts w:cs="Arial"/>
          <w:sz w:val="20"/>
          <w:szCs w:val="20"/>
        </w:rPr>
        <w:t>Myrlene Staten, MD</w:t>
      </w:r>
    </w:p>
    <w:p w14:paraId="01F423E1" w14:textId="77777777" w:rsidR="00A91398" w:rsidRPr="00AF7A33" w:rsidRDefault="00A91398" w:rsidP="00A91398">
      <w:pPr>
        <w:spacing w:line="240" w:lineRule="auto"/>
        <w:jc w:val="left"/>
        <w:rPr>
          <w:rFonts w:cs="Arial"/>
          <w:sz w:val="20"/>
          <w:szCs w:val="20"/>
        </w:rPr>
      </w:pPr>
      <w:r w:rsidRPr="00AF7A33">
        <w:rPr>
          <w:rFonts w:cs="Arial"/>
          <w:sz w:val="20"/>
          <w:szCs w:val="20"/>
        </w:rPr>
        <w:t xml:space="preserve">Date study was funded: </w:t>
      </w:r>
      <w:r w:rsidR="00386520" w:rsidRPr="00AF7A33">
        <w:rPr>
          <w:rFonts w:cs="Arial"/>
          <w:sz w:val="20"/>
          <w:szCs w:val="20"/>
        </w:rPr>
        <w:tab/>
      </w:r>
      <w:r w:rsidR="00FE514A" w:rsidRPr="00AF7A33">
        <w:rPr>
          <w:rFonts w:cs="Arial"/>
          <w:sz w:val="20"/>
          <w:szCs w:val="20"/>
        </w:rPr>
        <w:tab/>
      </w:r>
      <w:r w:rsidR="00386520" w:rsidRPr="00AF7A33">
        <w:rPr>
          <w:rFonts w:cs="Arial"/>
          <w:sz w:val="20"/>
          <w:szCs w:val="20"/>
        </w:rPr>
        <w:t xml:space="preserve">June 1, </w:t>
      </w:r>
      <w:r w:rsidRPr="00AF7A33">
        <w:rPr>
          <w:rFonts w:cs="Arial"/>
          <w:sz w:val="20"/>
          <w:szCs w:val="20"/>
        </w:rPr>
        <w:t>2013</w:t>
      </w:r>
      <w:r w:rsidR="00FE514A" w:rsidRPr="00AF7A33">
        <w:rPr>
          <w:rFonts w:cs="Arial"/>
          <w:sz w:val="20"/>
          <w:szCs w:val="20"/>
        </w:rPr>
        <w:t xml:space="preserve"> / </w:t>
      </w:r>
      <w:r w:rsidR="00AF7A33" w:rsidRPr="00AF7A33">
        <w:rPr>
          <w:rFonts w:cs="Arial"/>
          <w:sz w:val="20"/>
          <w:szCs w:val="20"/>
        </w:rPr>
        <w:t>U01DK098245</w:t>
      </w:r>
    </w:p>
    <w:p w14:paraId="0E110FC9" w14:textId="77777777" w:rsidR="00A91398" w:rsidRPr="00AF7A33" w:rsidRDefault="00A91398" w:rsidP="00A91398">
      <w:pPr>
        <w:spacing w:line="240" w:lineRule="auto"/>
        <w:jc w:val="left"/>
        <w:rPr>
          <w:rFonts w:cs="Arial"/>
          <w:sz w:val="20"/>
          <w:szCs w:val="20"/>
        </w:rPr>
      </w:pPr>
      <w:r w:rsidRPr="00AF7A33">
        <w:rPr>
          <w:rFonts w:cs="Arial"/>
          <w:sz w:val="20"/>
          <w:szCs w:val="20"/>
        </w:rPr>
        <w:t xml:space="preserve">Date of renewal(s): </w:t>
      </w:r>
      <w:r w:rsidR="00386520" w:rsidRPr="00AF7A33">
        <w:rPr>
          <w:rFonts w:cs="Arial"/>
          <w:sz w:val="20"/>
          <w:szCs w:val="20"/>
        </w:rPr>
        <w:tab/>
      </w:r>
      <w:r w:rsidR="00386520" w:rsidRPr="00AF7A33">
        <w:rPr>
          <w:rFonts w:cs="Arial"/>
          <w:sz w:val="20"/>
          <w:szCs w:val="20"/>
        </w:rPr>
        <w:tab/>
        <w:t>TBD</w:t>
      </w:r>
    </w:p>
    <w:p w14:paraId="3F974978" w14:textId="77777777" w:rsidR="00A91398" w:rsidRPr="00AF7A33" w:rsidRDefault="00386520" w:rsidP="00A91398">
      <w:pPr>
        <w:spacing w:line="240" w:lineRule="auto"/>
        <w:jc w:val="left"/>
        <w:rPr>
          <w:rFonts w:cs="Arial"/>
          <w:sz w:val="20"/>
          <w:szCs w:val="20"/>
        </w:rPr>
      </w:pPr>
      <w:r w:rsidRPr="00AF7A33">
        <w:rPr>
          <w:rFonts w:cs="Arial"/>
          <w:sz w:val="20"/>
          <w:szCs w:val="20"/>
        </w:rPr>
        <w:t>Date of end of intervention</w:t>
      </w:r>
      <w:r w:rsidRPr="00AF7A33">
        <w:rPr>
          <w:rFonts w:cs="Arial"/>
          <w:sz w:val="20"/>
          <w:szCs w:val="20"/>
        </w:rPr>
        <w:tab/>
        <w:t xml:space="preserve">TBD </w:t>
      </w:r>
    </w:p>
    <w:p w14:paraId="29EA5AF5" w14:textId="77777777" w:rsidR="00A91398" w:rsidRPr="00FE514A" w:rsidRDefault="00A91398" w:rsidP="00A91398">
      <w:pPr>
        <w:rPr>
          <w:b/>
          <w:sz w:val="20"/>
          <w:szCs w:val="20"/>
          <w:u w:val="single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532"/>
        <w:gridCol w:w="1992"/>
        <w:gridCol w:w="2669"/>
        <w:gridCol w:w="2383"/>
      </w:tblGrid>
      <w:tr w:rsidR="00A91398" w:rsidRPr="0039463A" w14:paraId="66FBE5FB" w14:textId="77777777" w:rsidTr="00386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</w:tcPr>
          <w:p w14:paraId="1EB04518" w14:textId="77777777" w:rsidR="00A91398" w:rsidRPr="0039463A" w:rsidRDefault="00A91398" w:rsidP="00386520">
            <w:pPr>
              <w:jc w:val="left"/>
              <w:rPr>
                <w:b w:val="0"/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Name of dataset</w:t>
            </w:r>
          </w:p>
        </w:tc>
        <w:tc>
          <w:tcPr>
            <w:tcW w:w="1992" w:type="dxa"/>
          </w:tcPr>
          <w:p w14:paraId="6B576642" w14:textId="77777777" w:rsidR="00A91398" w:rsidRPr="0039463A" w:rsidRDefault="00A91398" w:rsidP="0038652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Dates included</w:t>
            </w:r>
          </w:p>
        </w:tc>
        <w:tc>
          <w:tcPr>
            <w:tcW w:w="2669" w:type="dxa"/>
          </w:tcPr>
          <w:p w14:paraId="12FAE931" w14:textId="77777777" w:rsidR="00A91398" w:rsidRPr="0039463A" w:rsidRDefault="00A91398" w:rsidP="0038652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Proposed date or time-line for sharing</w:t>
            </w:r>
          </w:p>
        </w:tc>
        <w:tc>
          <w:tcPr>
            <w:tcW w:w="2383" w:type="dxa"/>
          </w:tcPr>
          <w:p w14:paraId="3ED0AFFA" w14:textId="77777777" w:rsidR="00A91398" w:rsidRPr="0039463A" w:rsidRDefault="00A91398" w:rsidP="0038652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Policy for when data will be shared with other investigators</w:t>
            </w:r>
          </w:p>
        </w:tc>
      </w:tr>
      <w:tr w:rsidR="00A91398" w:rsidRPr="0039463A" w14:paraId="19FDEE90" w14:textId="77777777" w:rsidTr="00386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</w:tcPr>
          <w:p w14:paraId="68B2B80E" w14:textId="77777777" w:rsidR="00A91398" w:rsidRPr="0039463A" w:rsidRDefault="00A91398" w:rsidP="00386520">
            <w:pPr>
              <w:jc w:val="left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Baseline data</w:t>
            </w:r>
          </w:p>
        </w:tc>
        <w:tc>
          <w:tcPr>
            <w:tcW w:w="1992" w:type="dxa"/>
          </w:tcPr>
          <w:p w14:paraId="2B4BE42D" w14:textId="77777777" w:rsidR="00A91398" w:rsidRPr="0039463A" w:rsidRDefault="00DC52FF" w:rsidP="003865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TBD</w:t>
            </w:r>
            <w:r w:rsidR="00A91398" w:rsidRPr="0039463A">
              <w:rPr>
                <w:sz w:val="19"/>
                <w:szCs w:val="19"/>
              </w:rPr>
              <w:t xml:space="preserve"> after recruitment is complete</w:t>
            </w:r>
          </w:p>
        </w:tc>
        <w:tc>
          <w:tcPr>
            <w:tcW w:w="2669" w:type="dxa"/>
          </w:tcPr>
          <w:p w14:paraId="197D6C30" w14:textId="77777777" w:rsidR="00A91398" w:rsidRPr="0039463A" w:rsidRDefault="00A91398" w:rsidP="00DC52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Two years after recruitment is complete (last</w:t>
            </w:r>
            <w:r w:rsidR="00DC52FF" w:rsidRPr="0039463A">
              <w:rPr>
                <w:sz w:val="19"/>
                <w:szCs w:val="19"/>
              </w:rPr>
              <w:t xml:space="preserve"> randomization</w:t>
            </w:r>
            <w:r w:rsidRPr="0039463A">
              <w:rPr>
                <w:sz w:val="19"/>
                <w:szCs w:val="19"/>
              </w:rPr>
              <w:t xml:space="preserve"> visit) or within 6 months of publication date</w:t>
            </w:r>
          </w:p>
        </w:tc>
        <w:tc>
          <w:tcPr>
            <w:tcW w:w="2383" w:type="dxa"/>
          </w:tcPr>
          <w:p w14:paraId="7BAC3F1B" w14:textId="77777777" w:rsidR="00A91398" w:rsidRPr="0039463A" w:rsidRDefault="00A91398" w:rsidP="00DC52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 xml:space="preserve">Two years after recruitment is complete (last </w:t>
            </w:r>
            <w:r w:rsidR="00DC52FF" w:rsidRPr="0039463A">
              <w:rPr>
                <w:sz w:val="19"/>
                <w:szCs w:val="19"/>
              </w:rPr>
              <w:t>randomization visit</w:t>
            </w:r>
            <w:r w:rsidRPr="0039463A">
              <w:rPr>
                <w:sz w:val="19"/>
                <w:szCs w:val="19"/>
              </w:rPr>
              <w:t>) or within 6 months of publication date</w:t>
            </w:r>
          </w:p>
        </w:tc>
      </w:tr>
      <w:tr w:rsidR="00A91398" w:rsidRPr="0039463A" w14:paraId="743DB4B6" w14:textId="77777777" w:rsidTr="00386520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</w:tcPr>
          <w:p w14:paraId="3DB5D89D" w14:textId="77777777" w:rsidR="00A91398" w:rsidRPr="0039463A" w:rsidRDefault="00A91398" w:rsidP="00386520">
            <w:pPr>
              <w:jc w:val="left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Primary outcome publication – analytic dataset</w:t>
            </w:r>
          </w:p>
        </w:tc>
        <w:tc>
          <w:tcPr>
            <w:tcW w:w="1992" w:type="dxa"/>
          </w:tcPr>
          <w:p w14:paraId="0443D1C3" w14:textId="77777777" w:rsidR="00A91398" w:rsidRPr="0039463A" w:rsidRDefault="00DC52FF" w:rsidP="003865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TBD</w:t>
            </w:r>
            <w:r w:rsidR="00A91398" w:rsidRPr="0039463A">
              <w:rPr>
                <w:sz w:val="19"/>
                <w:szCs w:val="19"/>
              </w:rPr>
              <w:t xml:space="preserve"> after database lock</w:t>
            </w:r>
          </w:p>
        </w:tc>
        <w:tc>
          <w:tcPr>
            <w:tcW w:w="2669" w:type="dxa"/>
          </w:tcPr>
          <w:p w14:paraId="38D2C755" w14:textId="77777777" w:rsidR="00A91398" w:rsidRPr="0039463A" w:rsidRDefault="00A91398" w:rsidP="003865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Two years after database is locked for analysis or within 6 months of publication</w:t>
            </w:r>
          </w:p>
        </w:tc>
        <w:tc>
          <w:tcPr>
            <w:tcW w:w="2383" w:type="dxa"/>
          </w:tcPr>
          <w:p w14:paraId="0935E924" w14:textId="77777777" w:rsidR="00A91398" w:rsidRPr="0039463A" w:rsidRDefault="00A91398" w:rsidP="003865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Two years after database is locked for analysis or within 6 months of publication</w:t>
            </w:r>
          </w:p>
        </w:tc>
      </w:tr>
      <w:tr w:rsidR="00A91398" w:rsidRPr="0039463A" w14:paraId="45604C65" w14:textId="77777777" w:rsidTr="00386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</w:tcPr>
          <w:p w14:paraId="7E4A9184" w14:textId="77777777" w:rsidR="00A91398" w:rsidRPr="0039463A" w:rsidRDefault="00A91398" w:rsidP="00386520">
            <w:pPr>
              <w:jc w:val="left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Secondary outcome(s) publication(s) – analytic set(s) - LIST</w:t>
            </w:r>
          </w:p>
        </w:tc>
        <w:tc>
          <w:tcPr>
            <w:tcW w:w="1992" w:type="dxa"/>
          </w:tcPr>
          <w:p w14:paraId="0DBD6845" w14:textId="77777777" w:rsidR="00A91398" w:rsidRPr="0039463A" w:rsidRDefault="00DC52FF" w:rsidP="003865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TBD</w:t>
            </w:r>
            <w:r w:rsidR="00A91398" w:rsidRPr="0039463A">
              <w:rPr>
                <w:sz w:val="19"/>
                <w:szCs w:val="19"/>
              </w:rPr>
              <w:t xml:space="preserve"> after database lock</w:t>
            </w:r>
          </w:p>
        </w:tc>
        <w:tc>
          <w:tcPr>
            <w:tcW w:w="2669" w:type="dxa"/>
          </w:tcPr>
          <w:p w14:paraId="3655E786" w14:textId="77777777" w:rsidR="00A91398" w:rsidRPr="0039463A" w:rsidRDefault="00A91398" w:rsidP="003865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Two years after the database is locked for analysis of these outcomes</w:t>
            </w:r>
          </w:p>
        </w:tc>
        <w:tc>
          <w:tcPr>
            <w:tcW w:w="2383" w:type="dxa"/>
          </w:tcPr>
          <w:p w14:paraId="189FCBF6" w14:textId="77777777" w:rsidR="00A91398" w:rsidRPr="0039463A" w:rsidRDefault="00A91398" w:rsidP="003865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Two years after the database is locked for analysis of these outcomes</w:t>
            </w:r>
          </w:p>
        </w:tc>
      </w:tr>
      <w:tr w:rsidR="00A91398" w:rsidRPr="0039463A" w14:paraId="6C987A46" w14:textId="77777777" w:rsidTr="0038652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</w:tcPr>
          <w:p w14:paraId="1A5FA918" w14:textId="77777777" w:rsidR="00A91398" w:rsidRPr="0039463A" w:rsidRDefault="00A91398" w:rsidP="00386520">
            <w:pPr>
              <w:jc w:val="left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Entire dataset from intervention study</w:t>
            </w:r>
          </w:p>
        </w:tc>
        <w:tc>
          <w:tcPr>
            <w:tcW w:w="1992" w:type="dxa"/>
          </w:tcPr>
          <w:p w14:paraId="62E6AE7F" w14:textId="77777777" w:rsidR="00A91398" w:rsidRPr="0039463A" w:rsidRDefault="00DC52FF" w:rsidP="00DC52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TBD</w:t>
            </w:r>
            <w:r w:rsidR="00A91398" w:rsidRPr="0039463A">
              <w:rPr>
                <w:sz w:val="19"/>
                <w:szCs w:val="19"/>
              </w:rPr>
              <w:t xml:space="preserve"> after last participant has </w:t>
            </w:r>
            <w:r w:rsidRPr="0039463A">
              <w:rPr>
                <w:sz w:val="19"/>
                <w:szCs w:val="19"/>
              </w:rPr>
              <w:t>completed the study</w:t>
            </w:r>
            <w:r w:rsidR="00A91398" w:rsidRPr="0039463A">
              <w:rPr>
                <w:sz w:val="19"/>
                <w:szCs w:val="19"/>
              </w:rPr>
              <w:t>.</w:t>
            </w:r>
          </w:p>
        </w:tc>
        <w:tc>
          <w:tcPr>
            <w:tcW w:w="2669" w:type="dxa"/>
          </w:tcPr>
          <w:p w14:paraId="46C1217E" w14:textId="77777777" w:rsidR="00A91398" w:rsidRPr="0039463A" w:rsidRDefault="00A91398" w:rsidP="003865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Three years after last study contact (FDAAA’s primary completion date)</w:t>
            </w:r>
          </w:p>
        </w:tc>
        <w:tc>
          <w:tcPr>
            <w:tcW w:w="2383" w:type="dxa"/>
          </w:tcPr>
          <w:p w14:paraId="7A2EB311" w14:textId="77777777" w:rsidR="00A91398" w:rsidRPr="0039463A" w:rsidRDefault="00A91398" w:rsidP="003865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Three years after last study contact (FDAAA’s primary completion date)</w:t>
            </w:r>
          </w:p>
        </w:tc>
      </w:tr>
      <w:tr w:rsidR="00A91398" w:rsidRPr="0039463A" w14:paraId="0540645B" w14:textId="77777777" w:rsidTr="00386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</w:tcPr>
          <w:p w14:paraId="3097CD3C" w14:textId="77777777" w:rsidR="00A91398" w:rsidRPr="0039463A" w:rsidRDefault="00A91398" w:rsidP="00386520">
            <w:pPr>
              <w:jc w:val="left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Analytic dataset from major papers</w:t>
            </w:r>
          </w:p>
        </w:tc>
        <w:tc>
          <w:tcPr>
            <w:tcW w:w="1992" w:type="dxa"/>
          </w:tcPr>
          <w:p w14:paraId="4AA94FBD" w14:textId="77777777" w:rsidR="00A91398" w:rsidRPr="0039463A" w:rsidRDefault="00DC52FF" w:rsidP="003865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TBD</w:t>
            </w:r>
            <w:r w:rsidR="00A91398" w:rsidRPr="0039463A">
              <w:rPr>
                <w:sz w:val="19"/>
                <w:szCs w:val="19"/>
              </w:rPr>
              <w:t xml:space="preserve"> at time of publication</w:t>
            </w:r>
          </w:p>
        </w:tc>
        <w:tc>
          <w:tcPr>
            <w:tcW w:w="2669" w:type="dxa"/>
          </w:tcPr>
          <w:p w14:paraId="5C64D070" w14:textId="77777777" w:rsidR="00A91398" w:rsidRPr="0039463A" w:rsidRDefault="00DC52FF" w:rsidP="003865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Six</w:t>
            </w:r>
            <w:r w:rsidR="00A91398" w:rsidRPr="0039463A">
              <w:rPr>
                <w:sz w:val="19"/>
                <w:szCs w:val="19"/>
              </w:rPr>
              <w:t xml:space="preserve"> months after publication appears on line</w:t>
            </w:r>
          </w:p>
        </w:tc>
        <w:tc>
          <w:tcPr>
            <w:tcW w:w="2383" w:type="dxa"/>
          </w:tcPr>
          <w:p w14:paraId="229D3D2B" w14:textId="77777777" w:rsidR="00A91398" w:rsidRPr="0039463A" w:rsidRDefault="00DC52FF" w:rsidP="003865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Six</w:t>
            </w:r>
            <w:r w:rsidR="00A91398" w:rsidRPr="0039463A">
              <w:rPr>
                <w:sz w:val="19"/>
                <w:szCs w:val="19"/>
              </w:rPr>
              <w:t xml:space="preserve"> months after publication appears on line</w:t>
            </w:r>
          </w:p>
        </w:tc>
      </w:tr>
      <w:tr w:rsidR="00A91398" w:rsidRPr="0039463A" w14:paraId="5FE03D5C" w14:textId="77777777" w:rsidTr="0038652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</w:tcPr>
          <w:p w14:paraId="1256A059" w14:textId="77777777" w:rsidR="00A91398" w:rsidRPr="0039463A" w:rsidRDefault="00A91398" w:rsidP="00386520">
            <w:pPr>
              <w:jc w:val="left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Ancillary studies (list)</w:t>
            </w:r>
          </w:p>
        </w:tc>
        <w:tc>
          <w:tcPr>
            <w:tcW w:w="1992" w:type="dxa"/>
          </w:tcPr>
          <w:p w14:paraId="20522D08" w14:textId="77777777" w:rsidR="00A91398" w:rsidRPr="0039463A" w:rsidRDefault="00FE514A" w:rsidP="003865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NA</w:t>
            </w:r>
          </w:p>
        </w:tc>
        <w:tc>
          <w:tcPr>
            <w:tcW w:w="2669" w:type="dxa"/>
          </w:tcPr>
          <w:p w14:paraId="0B965650" w14:textId="77777777" w:rsidR="00A91398" w:rsidRPr="0039463A" w:rsidRDefault="00FE514A" w:rsidP="003865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NA</w:t>
            </w:r>
          </w:p>
        </w:tc>
        <w:tc>
          <w:tcPr>
            <w:tcW w:w="2383" w:type="dxa"/>
          </w:tcPr>
          <w:p w14:paraId="2179FCB4" w14:textId="77777777" w:rsidR="00A91398" w:rsidRPr="0039463A" w:rsidRDefault="00FE514A" w:rsidP="003865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NA</w:t>
            </w:r>
          </w:p>
        </w:tc>
      </w:tr>
      <w:tr w:rsidR="00A91398" w:rsidRPr="0039463A" w14:paraId="468F50FD" w14:textId="77777777" w:rsidTr="00386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</w:tcPr>
          <w:p w14:paraId="389EE690" w14:textId="77777777" w:rsidR="00A91398" w:rsidRPr="0039463A" w:rsidRDefault="00A91398" w:rsidP="00386520">
            <w:pPr>
              <w:jc w:val="left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Pilot studies (list)</w:t>
            </w:r>
          </w:p>
        </w:tc>
        <w:tc>
          <w:tcPr>
            <w:tcW w:w="1992" w:type="dxa"/>
          </w:tcPr>
          <w:p w14:paraId="42FFEA9E" w14:textId="77777777" w:rsidR="00A91398" w:rsidRPr="0039463A" w:rsidRDefault="00FE514A" w:rsidP="003865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NA</w:t>
            </w:r>
          </w:p>
        </w:tc>
        <w:tc>
          <w:tcPr>
            <w:tcW w:w="2669" w:type="dxa"/>
          </w:tcPr>
          <w:p w14:paraId="6ED89419" w14:textId="77777777" w:rsidR="00A91398" w:rsidRPr="0039463A" w:rsidRDefault="00FE514A" w:rsidP="003865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NA</w:t>
            </w:r>
          </w:p>
        </w:tc>
        <w:tc>
          <w:tcPr>
            <w:tcW w:w="2383" w:type="dxa"/>
          </w:tcPr>
          <w:p w14:paraId="05B68815" w14:textId="77777777" w:rsidR="00A91398" w:rsidRPr="0039463A" w:rsidRDefault="00FE514A" w:rsidP="003865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39463A">
              <w:rPr>
                <w:sz w:val="19"/>
                <w:szCs w:val="19"/>
              </w:rPr>
              <w:t>NA</w:t>
            </w:r>
          </w:p>
        </w:tc>
      </w:tr>
    </w:tbl>
    <w:p w14:paraId="0322DF11" w14:textId="77777777" w:rsidR="00BF1BA8" w:rsidRDefault="00BF1BA8"/>
    <w:sectPr w:rsidR="00BF1BA8" w:rsidSect="00A91398">
      <w:footerReference w:type="even" r:id="rId9"/>
      <w:footerReference w:type="default" r:id="rId10"/>
      <w:footnotePr>
        <w:numFmt w:val="chicago"/>
      </w:footnotePr>
      <w:pgSz w:w="12240" w:h="15840" w:code="1"/>
      <w:pgMar w:top="1152" w:right="1152" w:bottom="1152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3DAF3" w14:textId="77777777" w:rsidR="00D86BEE" w:rsidRDefault="00D86BEE" w:rsidP="00DC52FF">
      <w:pPr>
        <w:spacing w:line="240" w:lineRule="auto"/>
      </w:pPr>
      <w:r>
        <w:separator/>
      </w:r>
    </w:p>
  </w:endnote>
  <w:endnote w:type="continuationSeparator" w:id="0">
    <w:p w14:paraId="3AE8C911" w14:textId="77777777" w:rsidR="00D86BEE" w:rsidRDefault="00D86BEE" w:rsidP="00DC5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Courier New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450"/>
      <w:gridCol w:w="1252"/>
      <w:gridCol w:w="4450"/>
    </w:tblGrid>
    <w:tr w:rsidR="00DC52FF" w14:paraId="7AC99DF7" w14:textId="77777777" w:rsidTr="00DC52FF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C02D4FD" w14:textId="77777777" w:rsidR="00DC52FF" w:rsidRDefault="00DC52FF" w:rsidP="00DC52FF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3B1C833" w14:textId="77777777" w:rsidR="00DC52FF" w:rsidRDefault="001644C3" w:rsidP="00DC52FF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</w:rPr>
              <w:id w:val="179835412"/>
              <w:temporary/>
              <w:showingPlcHdr/>
            </w:sdtPr>
            <w:sdtEndPr/>
            <w:sdtContent>
              <w:r w:rsidR="00DC52FF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65A21A5" w14:textId="77777777" w:rsidR="00DC52FF" w:rsidRDefault="00DC52FF" w:rsidP="00DC52FF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DC52FF" w14:paraId="354AC504" w14:textId="77777777" w:rsidTr="00DC52FF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3BE03A5" w14:textId="77777777" w:rsidR="00DC52FF" w:rsidRDefault="00DC52FF" w:rsidP="00DC52FF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B9E8E9B" w14:textId="77777777" w:rsidR="00DC52FF" w:rsidRDefault="00DC52FF" w:rsidP="00DC52FF">
          <w:pPr>
            <w:spacing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CD1BCF5" w14:textId="77777777" w:rsidR="00DC52FF" w:rsidRDefault="00DC52FF" w:rsidP="00DC52FF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0750545" w14:textId="77777777" w:rsidR="00DC52FF" w:rsidRDefault="00DC52F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8AB56" w14:textId="77777777" w:rsidR="00DC52FF" w:rsidRPr="00847C09" w:rsidRDefault="00DC52FF" w:rsidP="00DC52FF">
    <w:pPr>
      <w:pStyle w:val="FormFooterBorder"/>
      <w:pBdr>
        <w:top w:val="none" w:sz="0" w:space="0" w:color="auto"/>
      </w:pBdr>
      <w:tabs>
        <w:tab w:val="clear" w:pos="10800"/>
      </w:tabs>
      <w:jc w:val="center"/>
      <w:rPr>
        <w:rFonts w:asciiTheme="majorHAnsi" w:hAnsiTheme="majorHAnsi"/>
        <w:sz w:val="20"/>
        <w:szCs w:val="20"/>
      </w:rPr>
    </w:pPr>
    <w:r w:rsidRPr="00847C09">
      <w:rPr>
        <w:rFonts w:asciiTheme="majorHAnsi" w:hAnsiTheme="majorHAnsi"/>
        <w:color w:val="365F91" w:themeColor="accent1" w:themeShade="BF"/>
        <w:sz w:val="20"/>
        <w:szCs w:val="20"/>
      </w:rPr>
      <w:t>D2d MOP | Section 2 | Policies | App</w:t>
    </w:r>
    <w:r w:rsidR="00FE514A" w:rsidRPr="00847C09">
      <w:rPr>
        <w:rFonts w:asciiTheme="majorHAnsi" w:hAnsiTheme="majorHAnsi"/>
        <w:color w:val="365F91" w:themeColor="accent1" w:themeShade="BF"/>
        <w:sz w:val="20"/>
        <w:szCs w:val="20"/>
      </w:rPr>
      <w:t xml:space="preserve">. 3 - </w:t>
    </w:r>
    <w:r w:rsidRPr="00847C09">
      <w:rPr>
        <w:rFonts w:asciiTheme="majorHAnsi" w:hAnsiTheme="majorHAnsi"/>
        <w:color w:val="365F91" w:themeColor="accent1" w:themeShade="BF"/>
        <w:sz w:val="20"/>
        <w:szCs w:val="20"/>
      </w:rPr>
      <w:t>Att</w:t>
    </w:r>
    <w:r w:rsidR="00FE514A" w:rsidRPr="00847C09">
      <w:rPr>
        <w:rFonts w:asciiTheme="majorHAnsi" w:hAnsiTheme="majorHAnsi"/>
        <w:color w:val="365F91" w:themeColor="accent1" w:themeShade="BF"/>
        <w:sz w:val="20"/>
        <w:szCs w:val="20"/>
      </w:rPr>
      <w:t>.</w:t>
    </w:r>
    <w:r w:rsidR="001644C3">
      <w:rPr>
        <w:rFonts w:asciiTheme="majorHAnsi" w:hAnsiTheme="majorHAnsi"/>
        <w:color w:val="365F91" w:themeColor="accent1" w:themeShade="BF"/>
        <w:sz w:val="20"/>
        <w:szCs w:val="20"/>
      </w:rPr>
      <w:t xml:space="preserve"> A</w:t>
    </w:r>
    <w:r w:rsidRPr="00847C09">
      <w:rPr>
        <w:rFonts w:asciiTheme="majorHAnsi" w:hAnsiTheme="majorHAnsi"/>
        <w:color w:val="365F91" w:themeColor="accent1" w:themeShade="BF"/>
        <w:sz w:val="20"/>
        <w:szCs w:val="20"/>
      </w:rPr>
      <w:t xml:space="preserve"> | Data Sharing Polic</w:t>
    </w:r>
    <w:r w:rsidR="00FE514A" w:rsidRPr="00847C09">
      <w:rPr>
        <w:rFonts w:asciiTheme="majorHAnsi" w:hAnsiTheme="majorHAnsi"/>
        <w:color w:val="365F91" w:themeColor="accent1" w:themeShade="BF"/>
        <w:sz w:val="20"/>
        <w:szCs w:val="20"/>
      </w:rPr>
      <w:t>y -</w:t>
    </w:r>
    <w:r w:rsidRPr="00847C09">
      <w:rPr>
        <w:rFonts w:asciiTheme="majorHAnsi" w:hAnsiTheme="majorHAnsi"/>
        <w:color w:val="365F91" w:themeColor="accent1" w:themeShade="BF"/>
        <w:sz w:val="20"/>
        <w:szCs w:val="20"/>
      </w:rPr>
      <w:t xml:space="preserve"> Data Sharing Form | 2013.</w:t>
    </w:r>
    <w:r w:rsidR="004A7C05">
      <w:rPr>
        <w:rFonts w:asciiTheme="majorHAnsi" w:hAnsiTheme="majorHAnsi"/>
        <w:color w:val="365F91" w:themeColor="accent1" w:themeShade="BF"/>
        <w:sz w:val="20"/>
        <w:szCs w:val="20"/>
      </w:rPr>
      <w:t>8</w:t>
    </w:r>
    <w:r w:rsidRPr="00847C09">
      <w:rPr>
        <w:rFonts w:asciiTheme="majorHAnsi" w:hAnsiTheme="majorHAnsi"/>
        <w:color w:val="365F91" w:themeColor="accent1" w:themeShade="BF"/>
        <w:sz w:val="20"/>
        <w:szCs w:val="20"/>
      </w:rPr>
      <w:t>.</w:t>
    </w:r>
    <w:r w:rsidR="004A7C05">
      <w:rPr>
        <w:rFonts w:asciiTheme="majorHAnsi" w:hAnsiTheme="majorHAnsi"/>
        <w:color w:val="365F91" w:themeColor="accent1" w:themeShade="BF"/>
        <w:sz w:val="20"/>
        <w:szCs w:val="20"/>
      </w:rPr>
      <w:t>8</w:t>
    </w:r>
    <w:r w:rsidRPr="00847C09">
      <w:rPr>
        <w:rFonts w:asciiTheme="majorHAnsi" w:hAnsiTheme="majorHAnsi"/>
        <w:color w:val="365F91" w:themeColor="accent1" w:themeShade="BF"/>
        <w:sz w:val="20"/>
        <w:szCs w:val="20"/>
      </w:rPr>
      <w:t xml:space="preserve"> | Page </w:t>
    </w:r>
    <w:r w:rsidR="00A40D74" w:rsidRPr="00847C09">
      <w:rPr>
        <w:rFonts w:asciiTheme="majorHAnsi" w:hAnsiTheme="majorHAnsi"/>
        <w:color w:val="365F91" w:themeColor="accent1" w:themeShade="BF"/>
        <w:sz w:val="20"/>
        <w:szCs w:val="20"/>
      </w:rPr>
      <w:fldChar w:fldCharType="begin"/>
    </w:r>
    <w:r w:rsidRPr="00847C09">
      <w:rPr>
        <w:rFonts w:asciiTheme="majorHAnsi" w:hAnsiTheme="majorHAnsi"/>
        <w:color w:val="365F91" w:themeColor="accent1" w:themeShade="BF"/>
        <w:sz w:val="20"/>
        <w:szCs w:val="20"/>
      </w:rPr>
      <w:instrText xml:space="preserve"> PAGE </w:instrText>
    </w:r>
    <w:r w:rsidR="00A40D74" w:rsidRPr="00847C09">
      <w:rPr>
        <w:rFonts w:asciiTheme="majorHAnsi" w:hAnsiTheme="majorHAnsi"/>
        <w:color w:val="365F91" w:themeColor="accent1" w:themeShade="BF"/>
        <w:sz w:val="20"/>
        <w:szCs w:val="20"/>
      </w:rPr>
      <w:fldChar w:fldCharType="separate"/>
    </w:r>
    <w:r w:rsidR="001644C3">
      <w:rPr>
        <w:rFonts w:asciiTheme="majorHAnsi" w:hAnsiTheme="majorHAnsi"/>
        <w:noProof/>
        <w:color w:val="365F91" w:themeColor="accent1" w:themeShade="BF"/>
        <w:sz w:val="20"/>
        <w:szCs w:val="20"/>
      </w:rPr>
      <w:t>1</w:t>
    </w:r>
    <w:r w:rsidR="00A40D74" w:rsidRPr="00847C09">
      <w:rPr>
        <w:rFonts w:asciiTheme="majorHAnsi" w:hAnsiTheme="majorHAnsi"/>
        <w:color w:val="365F91" w:themeColor="accent1" w:themeShade="BF"/>
        <w:sz w:val="20"/>
        <w:szCs w:val="20"/>
      </w:rPr>
      <w:fldChar w:fldCharType="end"/>
    </w:r>
    <w:r w:rsidRPr="00847C09">
      <w:rPr>
        <w:rFonts w:asciiTheme="majorHAnsi" w:hAnsiTheme="majorHAnsi"/>
        <w:color w:val="365F91" w:themeColor="accent1" w:themeShade="BF"/>
        <w:sz w:val="20"/>
        <w:szCs w:val="20"/>
      </w:rPr>
      <w:t xml:space="preserve"> of </w:t>
    </w:r>
    <w:r w:rsidR="00A40D74" w:rsidRPr="00847C09">
      <w:rPr>
        <w:rFonts w:asciiTheme="majorHAnsi" w:hAnsiTheme="majorHAnsi"/>
        <w:color w:val="365F91" w:themeColor="accent1" w:themeShade="BF"/>
        <w:sz w:val="20"/>
        <w:szCs w:val="20"/>
      </w:rPr>
      <w:fldChar w:fldCharType="begin"/>
    </w:r>
    <w:r w:rsidRPr="00847C09">
      <w:rPr>
        <w:rFonts w:asciiTheme="majorHAnsi" w:hAnsiTheme="majorHAnsi"/>
        <w:color w:val="365F91" w:themeColor="accent1" w:themeShade="BF"/>
        <w:sz w:val="20"/>
        <w:szCs w:val="20"/>
      </w:rPr>
      <w:instrText xml:space="preserve"> NUMPAGES </w:instrText>
    </w:r>
    <w:r w:rsidR="00A40D74" w:rsidRPr="00847C09">
      <w:rPr>
        <w:rFonts w:asciiTheme="majorHAnsi" w:hAnsiTheme="majorHAnsi"/>
        <w:color w:val="365F91" w:themeColor="accent1" w:themeShade="BF"/>
        <w:sz w:val="20"/>
        <w:szCs w:val="20"/>
      </w:rPr>
      <w:fldChar w:fldCharType="separate"/>
    </w:r>
    <w:r w:rsidR="001644C3">
      <w:rPr>
        <w:rFonts w:asciiTheme="majorHAnsi" w:hAnsiTheme="majorHAnsi"/>
        <w:noProof/>
        <w:color w:val="365F91" w:themeColor="accent1" w:themeShade="BF"/>
        <w:sz w:val="20"/>
        <w:szCs w:val="20"/>
      </w:rPr>
      <w:t>1</w:t>
    </w:r>
    <w:r w:rsidR="00A40D74" w:rsidRPr="00847C09">
      <w:rPr>
        <w:rFonts w:asciiTheme="majorHAnsi" w:hAnsiTheme="majorHAnsi"/>
        <w:color w:val="365F91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44AE4" w14:textId="77777777" w:rsidR="00D86BEE" w:rsidRDefault="00D86BEE" w:rsidP="00DC52FF">
      <w:pPr>
        <w:spacing w:line="240" w:lineRule="auto"/>
      </w:pPr>
      <w:r>
        <w:separator/>
      </w:r>
    </w:p>
  </w:footnote>
  <w:footnote w:type="continuationSeparator" w:id="0">
    <w:p w14:paraId="148CC40C" w14:textId="77777777" w:rsidR="00D86BEE" w:rsidRDefault="00D86BEE" w:rsidP="00DC52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1398"/>
    <w:rsid w:val="001644C3"/>
    <w:rsid w:val="002378A7"/>
    <w:rsid w:val="002B21D2"/>
    <w:rsid w:val="002D5415"/>
    <w:rsid w:val="002E2DA3"/>
    <w:rsid w:val="00386520"/>
    <w:rsid w:val="0039463A"/>
    <w:rsid w:val="004A7C05"/>
    <w:rsid w:val="007042BC"/>
    <w:rsid w:val="007E7386"/>
    <w:rsid w:val="00847C09"/>
    <w:rsid w:val="009A4D87"/>
    <w:rsid w:val="00A40D74"/>
    <w:rsid w:val="00A91398"/>
    <w:rsid w:val="00AF7A33"/>
    <w:rsid w:val="00B1677E"/>
    <w:rsid w:val="00B7448C"/>
    <w:rsid w:val="00BA4395"/>
    <w:rsid w:val="00BF1BA8"/>
    <w:rsid w:val="00CE5964"/>
    <w:rsid w:val="00D86BEE"/>
    <w:rsid w:val="00DC52FF"/>
    <w:rsid w:val="00EC094B"/>
    <w:rsid w:val="00FE51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05AC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398"/>
    <w:pPr>
      <w:spacing w:line="276" w:lineRule="auto"/>
      <w:jc w:val="both"/>
    </w:pPr>
    <w:rPr>
      <w:rFonts w:ascii="Arial" w:eastAsia="Calibri" w:hAnsi="Arial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2BC"/>
    <w:pPr>
      <w:keepNext/>
      <w:spacing w:line="240" w:lineRule="auto"/>
      <w:outlineLvl w:val="0"/>
    </w:pPr>
    <w:rPr>
      <w:rFonts w:eastAsia="Times New Roman" w:cs="Arial"/>
      <w:b/>
      <w:bCs/>
      <w:smallCaps/>
      <w:color w:val="365F91" w:themeColor="accent1" w:themeShade="BF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1398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D87"/>
    <w:pPr>
      <w:spacing w:line="240" w:lineRule="auto"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87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7042BC"/>
    <w:rPr>
      <w:rFonts w:ascii="Arial" w:eastAsia="Times New Roman" w:hAnsi="Arial" w:cs="Arial"/>
      <w:b/>
      <w:bCs/>
      <w:smallCap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9"/>
    <w:rsid w:val="00A91398"/>
    <w:rPr>
      <w:rFonts w:ascii="Arial" w:eastAsia="Times New Roman" w:hAnsi="Arial" w:cs="Times New Roman"/>
      <w:b/>
      <w:bCs/>
      <w:sz w:val="22"/>
      <w:szCs w:val="26"/>
      <w:lang w:eastAsia="en-US"/>
    </w:rPr>
  </w:style>
  <w:style w:type="table" w:styleId="TableGrid">
    <w:name w:val="Table Grid"/>
    <w:basedOn w:val="TableNormal"/>
    <w:uiPriority w:val="59"/>
    <w:rsid w:val="00A91398"/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2F2B20"/>
        <w:left w:val="single" w:sz="4" w:space="0" w:color="2F2B20"/>
        <w:bottom w:val="single" w:sz="4" w:space="0" w:color="2F2B20"/>
        <w:right w:val="single" w:sz="4" w:space="0" w:color="2F2B20"/>
        <w:insideH w:val="single" w:sz="4" w:space="0" w:color="2F2B20"/>
        <w:insideV w:val="single" w:sz="4" w:space="0" w:color="2F2B2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9139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913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398"/>
    <w:rPr>
      <w:rFonts w:ascii="Arial" w:eastAsia="Calibri" w:hAnsi="Arial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913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398"/>
    <w:rPr>
      <w:rFonts w:ascii="Arial" w:eastAsia="Calibri" w:hAnsi="Arial" w:cs="Times New Roman"/>
      <w:sz w:val="22"/>
      <w:szCs w:val="22"/>
      <w:lang w:eastAsia="en-US"/>
    </w:rPr>
  </w:style>
  <w:style w:type="paragraph" w:styleId="NoSpacing">
    <w:name w:val="No Spacing"/>
    <w:link w:val="NoSpacingChar"/>
    <w:qFormat/>
    <w:rsid w:val="00A91398"/>
    <w:rPr>
      <w:rFonts w:ascii="PMingLiU" w:eastAsia="PMingLiU" w:hAnsi="Times New Roman" w:cs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locked/>
    <w:rsid w:val="00A91398"/>
    <w:rPr>
      <w:rFonts w:ascii="PMingLiU" w:eastAsia="PMingLiU" w:hAnsi="Times New Roman" w:cs="Times New Roman"/>
      <w:sz w:val="22"/>
      <w:szCs w:val="22"/>
      <w:lang w:eastAsia="en-US"/>
    </w:rPr>
  </w:style>
  <w:style w:type="paragraph" w:customStyle="1" w:styleId="FormFooterBorder">
    <w:name w:val="FormFooter/Border"/>
    <w:basedOn w:val="Footer"/>
    <w:uiPriority w:val="99"/>
    <w:rsid w:val="00A91398"/>
    <w:pPr>
      <w:pBdr>
        <w:top w:val="single" w:sz="6" w:space="1" w:color="auto"/>
      </w:pBdr>
      <w:tabs>
        <w:tab w:val="clear" w:pos="4680"/>
        <w:tab w:val="clear" w:pos="9360"/>
        <w:tab w:val="center" w:pos="5400"/>
        <w:tab w:val="right" w:pos="10800"/>
      </w:tabs>
      <w:jc w:val="left"/>
    </w:pPr>
    <w:rPr>
      <w:rFonts w:eastAsia="Times New Roman" w:cs="Arial"/>
      <w:sz w:val="16"/>
      <w:szCs w:val="16"/>
    </w:rPr>
  </w:style>
  <w:style w:type="table" w:styleId="LightShading-Accent1">
    <w:name w:val="Light Shading Accent 1"/>
    <w:basedOn w:val="TableNormal"/>
    <w:uiPriority w:val="60"/>
    <w:rsid w:val="0038652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8652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52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2F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2FF"/>
    <w:rPr>
      <w:rFonts w:ascii="Arial" w:eastAsia="Calibri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2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2FF"/>
    <w:rPr>
      <w:rFonts w:ascii="Arial" w:eastAsia="Calibri" w:hAnsi="Arial"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E51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398"/>
    <w:pPr>
      <w:spacing w:line="276" w:lineRule="auto"/>
      <w:jc w:val="both"/>
    </w:pPr>
    <w:rPr>
      <w:rFonts w:ascii="Arial" w:eastAsia="Calibri" w:hAnsi="Arial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2BC"/>
    <w:pPr>
      <w:keepNext/>
      <w:spacing w:line="240" w:lineRule="auto"/>
      <w:outlineLvl w:val="0"/>
    </w:pPr>
    <w:rPr>
      <w:rFonts w:eastAsia="Times New Roman" w:cs="Arial"/>
      <w:b/>
      <w:bCs/>
      <w:smallCaps/>
      <w:color w:val="365F91" w:themeColor="accent1" w:themeShade="BF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1398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D87"/>
    <w:pPr>
      <w:spacing w:line="240" w:lineRule="auto"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87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7042BC"/>
    <w:rPr>
      <w:rFonts w:ascii="Arial" w:eastAsia="Times New Roman" w:hAnsi="Arial" w:cs="Arial"/>
      <w:b/>
      <w:bCs/>
      <w:smallCap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9"/>
    <w:rsid w:val="00A91398"/>
    <w:rPr>
      <w:rFonts w:ascii="Arial" w:eastAsia="Times New Roman" w:hAnsi="Arial" w:cs="Times New Roman"/>
      <w:b/>
      <w:bCs/>
      <w:sz w:val="22"/>
      <w:szCs w:val="26"/>
      <w:lang w:eastAsia="en-US"/>
    </w:rPr>
  </w:style>
  <w:style w:type="table" w:styleId="TableGrid">
    <w:name w:val="Table Grid"/>
    <w:basedOn w:val="TableNormal"/>
    <w:uiPriority w:val="59"/>
    <w:rsid w:val="00A91398"/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2F2B20"/>
        <w:left w:val="single" w:sz="4" w:space="0" w:color="2F2B20"/>
        <w:bottom w:val="single" w:sz="4" w:space="0" w:color="2F2B20"/>
        <w:right w:val="single" w:sz="4" w:space="0" w:color="2F2B20"/>
        <w:insideH w:val="single" w:sz="4" w:space="0" w:color="2F2B20"/>
        <w:insideV w:val="single" w:sz="4" w:space="0" w:color="2F2B2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9139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913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398"/>
    <w:rPr>
      <w:rFonts w:ascii="Arial" w:eastAsia="Calibri" w:hAnsi="Arial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913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398"/>
    <w:rPr>
      <w:rFonts w:ascii="Arial" w:eastAsia="Calibri" w:hAnsi="Arial" w:cs="Times New Roman"/>
      <w:sz w:val="22"/>
      <w:szCs w:val="22"/>
      <w:lang w:eastAsia="en-US"/>
    </w:rPr>
  </w:style>
  <w:style w:type="paragraph" w:styleId="NoSpacing">
    <w:name w:val="No Spacing"/>
    <w:link w:val="NoSpacingChar"/>
    <w:qFormat/>
    <w:rsid w:val="00A91398"/>
    <w:rPr>
      <w:rFonts w:ascii="PMingLiU" w:eastAsia="PMingLiU" w:hAnsi="Times New Roman" w:cs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locked/>
    <w:rsid w:val="00A91398"/>
    <w:rPr>
      <w:rFonts w:ascii="PMingLiU" w:eastAsia="PMingLiU" w:hAnsi="Times New Roman" w:cs="Times New Roman"/>
      <w:sz w:val="22"/>
      <w:szCs w:val="22"/>
      <w:lang w:eastAsia="en-US"/>
    </w:rPr>
  </w:style>
  <w:style w:type="paragraph" w:customStyle="1" w:styleId="FormFooterBorder">
    <w:name w:val="FormFooter/Border"/>
    <w:basedOn w:val="Footer"/>
    <w:uiPriority w:val="99"/>
    <w:rsid w:val="00A91398"/>
    <w:pPr>
      <w:pBdr>
        <w:top w:val="single" w:sz="6" w:space="1" w:color="auto"/>
      </w:pBdr>
      <w:tabs>
        <w:tab w:val="clear" w:pos="4680"/>
        <w:tab w:val="clear" w:pos="9360"/>
        <w:tab w:val="center" w:pos="5400"/>
        <w:tab w:val="right" w:pos="10800"/>
      </w:tabs>
      <w:jc w:val="left"/>
    </w:pPr>
    <w:rPr>
      <w:rFonts w:eastAsia="Times New Roman" w:cs="Arial"/>
      <w:sz w:val="16"/>
      <w:szCs w:val="16"/>
    </w:rPr>
  </w:style>
  <w:style w:type="table" w:styleId="LightShading-Accent1">
    <w:name w:val="Light Shading Accent 1"/>
    <w:basedOn w:val="TableNormal"/>
    <w:uiPriority w:val="60"/>
    <w:rsid w:val="0038652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8652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52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2F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2FF"/>
    <w:rPr>
      <w:rFonts w:ascii="Arial" w:eastAsia="Calibri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2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2FF"/>
    <w:rPr>
      <w:rFonts w:ascii="Arial" w:eastAsia="Calibri" w:hAnsi="Arial"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E51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2d@tuftsmedicalcenter.org" TargetMode="External"/><Relationship Id="rId8" Type="http://schemas.openxmlformats.org/officeDocument/2006/relationships/hyperlink" Target="file:///C:\Dropbox\d2du34phase%20(1)\d2d%20Laboratories\d2d%20NIDDK%20repository\apittas@tuftsmedicalcenter.or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Macintosh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Anastassios Pittas</dc:creator>
  <cp:keywords/>
  <dc:description/>
  <cp:lastModifiedBy>Anastassios Pittas</cp:lastModifiedBy>
  <cp:revision>3</cp:revision>
  <dcterms:created xsi:type="dcterms:W3CDTF">2013-08-09T16:44:00Z</dcterms:created>
  <dcterms:modified xsi:type="dcterms:W3CDTF">2013-08-13T23:26:00Z</dcterms:modified>
</cp:coreProperties>
</file>