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749" w:rsidRDefault="00161749" w:rsidP="00161749">
      <w:pPr>
        <w:spacing w:line="240" w:lineRule="auto"/>
        <w:jc w:val="center"/>
        <w:rPr>
          <w:rFonts w:cs="Arial"/>
          <w:b/>
          <w:sz w:val="28"/>
          <w:szCs w:val="28"/>
        </w:rPr>
      </w:pPr>
      <w:bookmarkStart w:id="0" w:name="_GoBack"/>
      <w:bookmarkStart w:id="1" w:name="_Toc182985668"/>
      <w:bookmarkEnd w:id="0"/>
      <w:r>
        <w:rPr>
          <w:rFonts w:cs="Arial"/>
          <w:noProof/>
          <w:sz w:val="28"/>
        </w:rPr>
        <w:drawing>
          <wp:inline distT="0" distB="0" distL="0" distR="0">
            <wp:extent cx="558800" cy="29686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59689" cy="297335"/>
                    </a:xfrm>
                    <a:prstGeom prst="rect">
                      <a:avLst/>
                    </a:prstGeom>
                    <a:noFill/>
                    <a:ln>
                      <a:noFill/>
                    </a:ln>
                  </pic:spPr>
                </pic:pic>
              </a:graphicData>
            </a:graphic>
          </wp:inline>
        </w:drawing>
      </w:r>
    </w:p>
    <w:p w:rsidR="00161749" w:rsidRPr="00933CFB" w:rsidRDefault="00161749" w:rsidP="00161749">
      <w:pPr>
        <w:spacing w:line="240" w:lineRule="auto"/>
        <w:jc w:val="center"/>
        <w:rPr>
          <w:rFonts w:cs="Arial"/>
          <w:b/>
          <w:sz w:val="28"/>
          <w:szCs w:val="28"/>
        </w:rPr>
      </w:pPr>
      <w:r>
        <w:rPr>
          <w:rFonts w:cs="Arial"/>
          <w:b/>
          <w:sz w:val="28"/>
          <w:szCs w:val="28"/>
        </w:rPr>
        <w:t>Manual of Procedures (MOP)</w:t>
      </w:r>
    </w:p>
    <w:p w:rsidR="00161749" w:rsidRDefault="00161749" w:rsidP="00161749">
      <w:pPr>
        <w:spacing w:line="240" w:lineRule="auto"/>
        <w:jc w:val="center"/>
        <w:rPr>
          <w:rFonts w:cs="Arial"/>
          <w:b/>
          <w:sz w:val="28"/>
          <w:szCs w:val="28"/>
        </w:rPr>
      </w:pPr>
      <w:r>
        <w:rPr>
          <w:rFonts w:cs="Arial"/>
          <w:b/>
          <w:sz w:val="28"/>
          <w:szCs w:val="28"/>
        </w:rPr>
        <w:t>Section 2</w:t>
      </w:r>
      <w:r w:rsidRPr="00933CFB">
        <w:rPr>
          <w:rFonts w:cs="Arial"/>
          <w:b/>
          <w:sz w:val="28"/>
          <w:szCs w:val="28"/>
        </w:rPr>
        <w:t xml:space="preserve">. </w:t>
      </w:r>
      <w:r>
        <w:rPr>
          <w:rFonts w:cs="Arial"/>
          <w:b/>
          <w:sz w:val="28"/>
          <w:szCs w:val="28"/>
        </w:rPr>
        <w:t>Policies and Procedures</w:t>
      </w:r>
    </w:p>
    <w:p w:rsidR="00161749" w:rsidRPr="00933CFB" w:rsidRDefault="00161749" w:rsidP="00161749">
      <w:pPr>
        <w:spacing w:line="240" w:lineRule="auto"/>
        <w:jc w:val="center"/>
        <w:rPr>
          <w:rFonts w:cs="Arial"/>
          <w:b/>
          <w:sz w:val="28"/>
          <w:szCs w:val="28"/>
        </w:rPr>
      </w:pPr>
      <w:r>
        <w:rPr>
          <w:rFonts w:cs="Arial"/>
          <w:b/>
          <w:sz w:val="28"/>
          <w:szCs w:val="28"/>
        </w:rPr>
        <w:t>Appendix</w:t>
      </w:r>
      <w:r w:rsidR="003D4B3C">
        <w:rPr>
          <w:rFonts w:cs="Arial"/>
          <w:b/>
          <w:sz w:val="28"/>
          <w:szCs w:val="28"/>
        </w:rPr>
        <w:t xml:space="preserve"> 1. Conflict of Interest Policy</w:t>
      </w:r>
      <w:r>
        <w:rPr>
          <w:rFonts w:cs="Arial"/>
          <w:b/>
          <w:sz w:val="28"/>
          <w:szCs w:val="28"/>
        </w:rPr>
        <w:t xml:space="preserve"> </w:t>
      </w:r>
    </w:p>
    <w:sdt>
      <w:sdtPr>
        <w:rPr>
          <w:rFonts w:ascii="Calibri" w:eastAsia="Calibri" w:hAnsi="Calibri"/>
          <w:b w:val="0"/>
          <w:bCs w:val="0"/>
          <w:color w:val="auto"/>
          <w:sz w:val="22"/>
          <w:szCs w:val="22"/>
        </w:rPr>
        <w:id w:val="657202440"/>
        <w:docPartObj>
          <w:docPartGallery w:val="Table of Contents"/>
          <w:docPartUnique/>
        </w:docPartObj>
      </w:sdtPr>
      <w:sdtEndPr>
        <w:rPr>
          <w:rFonts w:ascii="Arial" w:hAnsi="Arial"/>
          <w:noProof/>
        </w:rPr>
      </w:sdtEndPr>
      <w:sdtContent>
        <w:p w:rsidR="0087431F" w:rsidRDefault="0087431F">
          <w:pPr>
            <w:pStyle w:val="TOCHeading"/>
          </w:pPr>
          <w:r>
            <w:t>Table of Contents</w:t>
          </w:r>
        </w:p>
        <w:p w:rsidR="00EB0B92" w:rsidRDefault="005D23D8">
          <w:pPr>
            <w:pStyle w:val="TOC1"/>
            <w:tabs>
              <w:tab w:val="left" w:pos="440"/>
              <w:tab w:val="right" w:leader="dot" w:pos="9926"/>
            </w:tabs>
            <w:rPr>
              <w:rFonts w:asciiTheme="minorHAnsi" w:eastAsiaTheme="minorEastAsia" w:hAnsiTheme="minorHAnsi" w:cstheme="minorBidi"/>
              <w:b w:val="0"/>
              <w:noProof/>
              <w:color w:val="auto"/>
              <w:sz w:val="22"/>
              <w:szCs w:val="22"/>
            </w:rPr>
          </w:pPr>
          <w:r w:rsidRPr="005D23D8">
            <w:rPr>
              <w:b w:val="0"/>
            </w:rPr>
            <w:fldChar w:fldCharType="begin"/>
          </w:r>
          <w:r w:rsidR="0087431F">
            <w:instrText xml:space="preserve"> TOC \o "1-3" \h \z \u </w:instrText>
          </w:r>
          <w:r w:rsidRPr="005D23D8">
            <w:rPr>
              <w:b w:val="0"/>
            </w:rPr>
            <w:fldChar w:fldCharType="separate"/>
          </w:r>
          <w:hyperlink w:anchor="_Toc358972781" w:history="1">
            <w:r w:rsidR="00EB0B92" w:rsidRPr="00DE45D8">
              <w:rPr>
                <w:rStyle w:val="Hyperlink"/>
                <w:noProof/>
              </w:rPr>
              <w:t>1.</w:t>
            </w:r>
            <w:r w:rsidR="00EB0B92">
              <w:rPr>
                <w:rFonts w:asciiTheme="minorHAnsi" w:eastAsiaTheme="minorEastAsia" w:hAnsiTheme="minorHAnsi" w:cstheme="minorBidi"/>
                <w:b w:val="0"/>
                <w:noProof/>
                <w:color w:val="auto"/>
                <w:sz w:val="22"/>
                <w:szCs w:val="22"/>
              </w:rPr>
              <w:tab/>
            </w:r>
            <w:r w:rsidR="00EB0B92" w:rsidRPr="00DE45D8">
              <w:rPr>
                <w:rStyle w:val="Hyperlink"/>
                <w:noProof/>
              </w:rPr>
              <w:t>OVERVIEW</w:t>
            </w:r>
            <w:r w:rsidR="00EB0B92">
              <w:rPr>
                <w:noProof/>
                <w:webHidden/>
              </w:rPr>
              <w:tab/>
            </w:r>
            <w:r>
              <w:rPr>
                <w:noProof/>
                <w:webHidden/>
              </w:rPr>
              <w:fldChar w:fldCharType="begin"/>
            </w:r>
            <w:r w:rsidR="00EB0B92">
              <w:rPr>
                <w:noProof/>
                <w:webHidden/>
              </w:rPr>
              <w:instrText xml:space="preserve"> PAGEREF _Toc358972781 \h </w:instrText>
            </w:r>
            <w:r>
              <w:rPr>
                <w:noProof/>
                <w:webHidden/>
              </w:rPr>
            </w:r>
            <w:r>
              <w:rPr>
                <w:noProof/>
                <w:webHidden/>
              </w:rPr>
              <w:fldChar w:fldCharType="separate"/>
            </w:r>
            <w:r w:rsidR="00EB0B92">
              <w:rPr>
                <w:noProof/>
                <w:webHidden/>
              </w:rPr>
              <w:t>2</w:t>
            </w:r>
            <w:r>
              <w:rPr>
                <w:noProof/>
                <w:webHidden/>
              </w:rPr>
              <w:fldChar w:fldCharType="end"/>
            </w:r>
          </w:hyperlink>
        </w:p>
        <w:p w:rsidR="00EB0B92" w:rsidRDefault="005D23D8">
          <w:pPr>
            <w:pStyle w:val="TOC1"/>
            <w:tabs>
              <w:tab w:val="left" w:pos="440"/>
              <w:tab w:val="right" w:leader="dot" w:pos="9926"/>
            </w:tabs>
            <w:rPr>
              <w:rFonts w:asciiTheme="minorHAnsi" w:eastAsiaTheme="minorEastAsia" w:hAnsiTheme="minorHAnsi" w:cstheme="minorBidi"/>
              <w:b w:val="0"/>
              <w:noProof/>
              <w:color w:val="auto"/>
              <w:sz w:val="22"/>
              <w:szCs w:val="22"/>
            </w:rPr>
          </w:pPr>
          <w:hyperlink w:anchor="_Toc358972782" w:history="1">
            <w:r w:rsidR="00EB0B92" w:rsidRPr="00DE45D8">
              <w:rPr>
                <w:rStyle w:val="Hyperlink"/>
                <w:noProof/>
              </w:rPr>
              <w:t>2.</w:t>
            </w:r>
            <w:r w:rsidR="00EB0B92">
              <w:rPr>
                <w:rFonts w:asciiTheme="minorHAnsi" w:eastAsiaTheme="minorEastAsia" w:hAnsiTheme="minorHAnsi" w:cstheme="minorBidi"/>
                <w:b w:val="0"/>
                <w:noProof/>
                <w:color w:val="auto"/>
                <w:sz w:val="22"/>
                <w:szCs w:val="22"/>
              </w:rPr>
              <w:tab/>
            </w:r>
            <w:r w:rsidR="00EB0B92" w:rsidRPr="00DE45D8">
              <w:rPr>
                <w:rStyle w:val="Hyperlink"/>
                <w:noProof/>
              </w:rPr>
              <w:t>CONFLICT OF INTEREST DISCLOSURE POLICY</w:t>
            </w:r>
            <w:r w:rsidR="00EB0B92">
              <w:rPr>
                <w:noProof/>
                <w:webHidden/>
              </w:rPr>
              <w:tab/>
            </w:r>
            <w:r>
              <w:rPr>
                <w:noProof/>
                <w:webHidden/>
              </w:rPr>
              <w:fldChar w:fldCharType="begin"/>
            </w:r>
            <w:r w:rsidR="00EB0B92">
              <w:rPr>
                <w:noProof/>
                <w:webHidden/>
              </w:rPr>
              <w:instrText xml:space="preserve"> PAGEREF _Toc358972782 \h </w:instrText>
            </w:r>
            <w:r>
              <w:rPr>
                <w:noProof/>
                <w:webHidden/>
              </w:rPr>
            </w:r>
            <w:r>
              <w:rPr>
                <w:noProof/>
                <w:webHidden/>
              </w:rPr>
              <w:fldChar w:fldCharType="separate"/>
            </w:r>
            <w:r w:rsidR="00EB0B92">
              <w:rPr>
                <w:noProof/>
                <w:webHidden/>
              </w:rPr>
              <w:t>2</w:t>
            </w:r>
            <w:r>
              <w:rPr>
                <w:noProof/>
                <w:webHidden/>
              </w:rPr>
              <w:fldChar w:fldCharType="end"/>
            </w:r>
          </w:hyperlink>
        </w:p>
        <w:p w:rsidR="00EB0B92" w:rsidRDefault="005D23D8">
          <w:pPr>
            <w:pStyle w:val="TOC2"/>
            <w:tabs>
              <w:tab w:val="left" w:pos="660"/>
              <w:tab w:val="right" w:leader="dot" w:pos="9926"/>
            </w:tabs>
            <w:rPr>
              <w:rFonts w:eastAsiaTheme="minorEastAsia" w:cstheme="minorBidi"/>
              <w:noProof/>
            </w:rPr>
          </w:pPr>
          <w:hyperlink w:anchor="_Toc358972783" w:history="1">
            <w:r w:rsidR="00EB0B92" w:rsidRPr="00DE45D8">
              <w:rPr>
                <w:rStyle w:val="Hyperlink"/>
                <w:noProof/>
              </w:rPr>
              <w:t>2.1</w:t>
            </w:r>
            <w:r w:rsidR="00EB0B92">
              <w:rPr>
                <w:rFonts w:eastAsiaTheme="minorEastAsia" w:cstheme="minorBidi"/>
                <w:noProof/>
              </w:rPr>
              <w:tab/>
            </w:r>
            <w:r w:rsidR="00EB0B92" w:rsidRPr="00DE45D8">
              <w:rPr>
                <w:rStyle w:val="Hyperlink"/>
                <w:noProof/>
              </w:rPr>
              <w:t>Description of Disclosure Policy</w:t>
            </w:r>
            <w:r w:rsidR="00EB0B92">
              <w:rPr>
                <w:noProof/>
                <w:webHidden/>
              </w:rPr>
              <w:tab/>
            </w:r>
            <w:r>
              <w:rPr>
                <w:noProof/>
                <w:webHidden/>
              </w:rPr>
              <w:fldChar w:fldCharType="begin"/>
            </w:r>
            <w:r w:rsidR="00EB0B92">
              <w:rPr>
                <w:noProof/>
                <w:webHidden/>
              </w:rPr>
              <w:instrText xml:space="preserve"> PAGEREF _Toc358972783 \h </w:instrText>
            </w:r>
            <w:r>
              <w:rPr>
                <w:noProof/>
                <w:webHidden/>
              </w:rPr>
            </w:r>
            <w:r>
              <w:rPr>
                <w:noProof/>
                <w:webHidden/>
              </w:rPr>
              <w:fldChar w:fldCharType="separate"/>
            </w:r>
            <w:r w:rsidR="00EB0B92">
              <w:rPr>
                <w:noProof/>
                <w:webHidden/>
              </w:rPr>
              <w:t>2</w:t>
            </w:r>
            <w:r>
              <w:rPr>
                <w:noProof/>
                <w:webHidden/>
              </w:rPr>
              <w:fldChar w:fldCharType="end"/>
            </w:r>
          </w:hyperlink>
        </w:p>
        <w:p w:rsidR="00EB0B92" w:rsidRDefault="005D23D8">
          <w:pPr>
            <w:pStyle w:val="TOC2"/>
            <w:tabs>
              <w:tab w:val="left" w:pos="660"/>
              <w:tab w:val="right" w:leader="dot" w:pos="9926"/>
            </w:tabs>
            <w:rPr>
              <w:rFonts w:eastAsiaTheme="minorEastAsia" w:cstheme="minorBidi"/>
              <w:noProof/>
            </w:rPr>
          </w:pPr>
          <w:hyperlink w:anchor="_Toc358972784" w:history="1">
            <w:r w:rsidR="00EB0B92" w:rsidRPr="00DE45D8">
              <w:rPr>
                <w:rStyle w:val="Hyperlink"/>
                <w:noProof/>
              </w:rPr>
              <w:t>2.2</w:t>
            </w:r>
            <w:r w:rsidR="00EB0B92">
              <w:rPr>
                <w:rFonts w:eastAsiaTheme="minorEastAsia" w:cstheme="minorBidi"/>
                <w:noProof/>
              </w:rPr>
              <w:tab/>
            </w:r>
            <w:r w:rsidR="00EB0B92" w:rsidRPr="00DE45D8">
              <w:rPr>
                <w:rStyle w:val="Hyperlink"/>
                <w:noProof/>
              </w:rPr>
              <w:t>Failure of Disclosure</w:t>
            </w:r>
            <w:r w:rsidR="00EB0B92">
              <w:rPr>
                <w:noProof/>
                <w:webHidden/>
              </w:rPr>
              <w:tab/>
            </w:r>
            <w:r>
              <w:rPr>
                <w:noProof/>
                <w:webHidden/>
              </w:rPr>
              <w:fldChar w:fldCharType="begin"/>
            </w:r>
            <w:r w:rsidR="00EB0B92">
              <w:rPr>
                <w:noProof/>
                <w:webHidden/>
              </w:rPr>
              <w:instrText xml:space="preserve"> PAGEREF _Toc358972784 \h </w:instrText>
            </w:r>
            <w:r>
              <w:rPr>
                <w:noProof/>
                <w:webHidden/>
              </w:rPr>
            </w:r>
            <w:r>
              <w:rPr>
                <w:noProof/>
                <w:webHidden/>
              </w:rPr>
              <w:fldChar w:fldCharType="separate"/>
            </w:r>
            <w:r w:rsidR="00EB0B92">
              <w:rPr>
                <w:noProof/>
                <w:webHidden/>
              </w:rPr>
              <w:t>4</w:t>
            </w:r>
            <w:r>
              <w:rPr>
                <w:noProof/>
                <w:webHidden/>
              </w:rPr>
              <w:fldChar w:fldCharType="end"/>
            </w:r>
          </w:hyperlink>
        </w:p>
        <w:p w:rsidR="00EB0B92" w:rsidRDefault="005D23D8">
          <w:pPr>
            <w:pStyle w:val="TOC2"/>
            <w:tabs>
              <w:tab w:val="left" w:pos="660"/>
              <w:tab w:val="right" w:leader="dot" w:pos="9926"/>
            </w:tabs>
            <w:rPr>
              <w:rFonts w:eastAsiaTheme="minorEastAsia" w:cstheme="minorBidi"/>
              <w:noProof/>
            </w:rPr>
          </w:pPr>
          <w:hyperlink w:anchor="_Toc358972785" w:history="1">
            <w:r w:rsidR="00EB0B92" w:rsidRPr="00DE45D8">
              <w:rPr>
                <w:rStyle w:val="Hyperlink"/>
                <w:noProof/>
              </w:rPr>
              <w:t>2.2</w:t>
            </w:r>
            <w:r w:rsidR="00EB0B92">
              <w:rPr>
                <w:rFonts w:eastAsiaTheme="minorEastAsia" w:cstheme="minorBidi"/>
                <w:noProof/>
              </w:rPr>
              <w:tab/>
            </w:r>
            <w:r w:rsidR="00EB0B92" w:rsidRPr="00DE45D8">
              <w:rPr>
                <w:rStyle w:val="Hyperlink"/>
                <w:noProof/>
              </w:rPr>
              <w:t>Publication of the Policy</w:t>
            </w:r>
            <w:r w:rsidR="00EB0B92">
              <w:rPr>
                <w:noProof/>
                <w:webHidden/>
              </w:rPr>
              <w:tab/>
            </w:r>
            <w:r>
              <w:rPr>
                <w:noProof/>
                <w:webHidden/>
              </w:rPr>
              <w:fldChar w:fldCharType="begin"/>
            </w:r>
            <w:r w:rsidR="00EB0B92">
              <w:rPr>
                <w:noProof/>
                <w:webHidden/>
              </w:rPr>
              <w:instrText xml:space="preserve"> PAGEREF _Toc358972785 \h </w:instrText>
            </w:r>
            <w:r>
              <w:rPr>
                <w:noProof/>
                <w:webHidden/>
              </w:rPr>
            </w:r>
            <w:r>
              <w:rPr>
                <w:noProof/>
                <w:webHidden/>
              </w:rPr>
              <w:fldChar w:fldCharType="separate"/>
            </w:r>
            <w:r w:rsidR="00EB0B92">
              <w:rPr>
                <w:noProof/>
                <w:webHidden/>
              </w:rPr>
              <w:t>4</w:t>
            </w:r>
            <w:r>
              <w:rPr>
                <w:noProof/>
                <w:webHidden/>
              </w:rPr>
              <w:fldChar w:fldCharType="end"/>
            </w:r>
          </w:hyperlink>
        </w:p>
        <w:p w:rsidR="00EB0B92" w:rsidRDefault="005D23D8">
          <w:pPr>
            <w:pStyle w:val="TOC1"/>
            <w:tabs>
              <w:tab w:val="left" w:pos="440"/>
              <w:tab w:val="right" w:leader="dot" w:pos="9926"/>
            </w:tabs>
            <w:rPr>
              <w:rFonts w:asciiTheme="minorHAnsi" w:eastAsiaTheme="minorEastAsia" w:hAnsiTheme="minorHAnsi" w:cstheme="minorBidi"/>
              <w:b w:val="0"/>
              <w:noProof/>
              <w:color w:val="auto"/>
              <w:sz w:val="22"/>
              <w:szCs w:val="22"/>
            </w:rPr>
          </w:pPr>
          <w:hyperlink w:anchor="_Toc358972786" w:history="1">
            <w:r w:rsidR="00EB0B92" w:rsidRPr="00DE45D8">
              <w:rPr>
                <w:rStyle w:val="Hyperlink"/>
                <w:noProof/>
              </w:rPr>
              <w:t>3.</w:t>
            </w:r>
            <w:r w:rsidR="00EB0B92">
              <w:rPr>
                <w:rFonts w:asciiTheme="minorHAnsi" w:eastAsiaTheme="minorEastAsia" w:hAnsiTheme="minorHAnsi" w:cstheme="minorBidi"/>
                <w:b w:val="0"/>
                <w:noProof/>
                <w:color w:val="auto"/>
                <w:sz w:val="22"/>
                <w:szCs w:val="22"/>
              </w:rPr>
              <w:tab/>
            </w:r>
            <w:r w:rsidR="00EB0B92" w:rsidRPr="00DE45D8">
              <w:rPr>
                <w:rStyle w:val="Hyperlink"/>
                <w:noProof/>
              </w:rPr>
              <w:t>IMPLEMENTATION OF THE CONFLICT OF INTEREST POLICY</w:t>
            </w:r>
            <w:r w:rsidR="00EB0B92">
              <w:rPr>
                <w:noProof/>
                <w:webHidden/>
              </w:rPr>
              <w:tab/>
            </w:r>
            <w:r>
              <w:rPr>
                <w:noProof/>
                <w:webHidden/>
              </w:rPr>
              <w:fldChar w:fldCharType="begin"/>
            </w:r>
            <w:r w:rsidR="00EB0B92">
              <w:rPr>
                <w:noProof/>
                <w:webHidden/>
              </w:rPr>
              <w:instrText xml:space="preserve"> PAGEREF _Toc358972786 \h </w:instrText>
            </w:r>
            <w:r>
              <w:rPr>
                <w:noProof/>
                <w:webHidden/>
              </w:rPr>
            </w:r>
            <w:r>
              <w:rPr>
                <w:noProof/>
                <w:webHidden/>
              </w:rPr>
              <w:fldChar w:fldCharType="separate"/>
            </w:r>
            <w:r w:rsidR="00EB0B92">
              <w:rPr>
                <w:noProof/>
                <w:webHidden/>
              </w:rPr>
              <w:t>4</w:t>
            </w:r>
            <w:r>
              <w:rPr>
                <w:noProof/>
                <w:webHidden/>
              </w:rPr>
              <w:fldChar w:fldCharType="end"/>
            </w:r>
          </w:hyperlink>
        </w:p>
        <w:p w:rsidR="00EB0B92" w:rsidRDefault="005D23D8">
          <w:pPr>
            <w:pStyle w:val="TOC2"/>
            <w:tabs>
              <w:tab w:val="left" w:pos="660"/>
              <w:tab w:val="right" w:leader="dot" w:pos="9926"/>
            </w:tabs>
            <w:rPr>
              <w:rFonts w:eastAsiaTheme="minorEastAsia" w:cstheme="minorBidi"/>
              <w:noProof/>
            </w:rPr>
          </w:pPr>
          <w:hyperlink w:anchor="_Toc358972787" w:history="1">
            <w:r w:rsidR="00EB0B92" w:rsidRPr="00DE45D8">
              <w:rPr>
                <w:rStyle w:val="Hyperlink"/>
                <w:noProof/>
              </w:rPr>
              <w:t xml:space="preserve">3.1 </w:t>
            </w:r>
            <w:r w:rsidR="00EB0B92">
              <w:rPr>
                <w:rFonts w:eastAsiaTheme="minorEastAsia" w:cstheme="minorBidi"/>
                <w:noProof/>
              </w:rPr>
              <w:tab/>
            </w:r>
            <w:r w:rsidR="00EB0B92" w:rsidRPr="00DE45D8">
              <w:rPr>
                <w:rStyle w:val="Hyperlink"/>
                <w:noProof/>
              </w:rPr>
              <w:t>Submission and Review of D2d-COI Forms</w:t>
            </w:r>
            <w:r w:rsidR="00EB0B92">
              <w:rPr>
                <w:noProof/>
                <w:webHidden/>
              </w:rPr>
              <w:tab/>
            </w:r>
            <w:r>
              <w:rPr>
                <w:noProof/>
                <w:webHidden/>
              </w:rPr>
              <w:fldChar w:fldCharType="begin"/>
            </w:r>
            <w:r w:rsidR="00EB0B92">
              <w:rPr>
                <w:noProof/>
                <w:webHidden/>
              </w:rPr>
              <w:instrText xml:space="preserve"> PAGEREF _Toc358972787 \h </w:instrText>
            </w:r>
            <w:r>
              <w:rPr>
                <w:noProof/>
                <w:webHidden/>
              </w:rPr>
            </w:r>
            <w:r>
              <w:rPr>
                <w:noProof/>
                <w:webHidden/>
              </w:rPr>
              <w:fldChar w:fldCharType="separate"/>
            </w:r>
            <w:r w:rsidR="00EB0B92">
              <w:rPr>
                <w:noProof/>
                <w:webHidden/>
              </w:rPr>
              <w:t>4</w:t>
            </w:r>
            <w:r>
              <w:rPr>
                <w:noProof/>
                <w:webHidden/>
              </w:rPr>
              <w:fldChar w:fldCharType="end"/>
            </w:r>
          </w:hyperlink>
        </w:p>
        <w:p w:rsidR="00EB0B92" w:rsidRDefault="005D23D8">
          <w:pPr>
            <w:pStyle w:val="TOC2"/>
            <w:tabs>
              <w:tab w:val="left" w:pos="660"/>
              <w:tab w:val="right" w:leader="dot" w:pos="9926"/>
            </w:tabs>
            <w:rPr>
              <w:rFonts w:eastAsiaTheme="minorEastAsia" w:cstheme="minorBidi"/>
              <w:noProof/>
            </w:rPr>
          </w:pPr>
          <w:hyperlink w:anchor="_Toc358972788" w:history="1">
            <w:r w:rsidR="00EB0B92" w:rsidRPr="00DE45D8">
              <w:rPr>
                <w:rStyle w:val="Hyperlink"/>
                <w:noProof/>
              </w:rPr>
              <w:t xml:space="preserve">3.2 </w:t>
            </w:r>
            <w:r w:rsidR="00EB0B92">
              <w:rPr>
                <w:rFonts w:eastAsiaTheme="minorEastAsia" w:cstheme="minorBidi"/>
                <w:noProof/>
              </w:rPr>
              <w:tab/>
            </w:r>
            <w:r w:rsidR="00EB0B92" w:rsidRPr="00DE45D8">
              <w:rPr>
                <w:rStyle w:val="Hyperlink"/>
                <w:noProof/>
              </w:rPr>
              <w:t>Review and Management of COI Forms by CIS</w:t>
            </w:r>
            <w:r w:rsidR="00EB0B92">
              <w:rPr>
                <w:noProof/>
                <w:webHidden/>
              </w:rPr>
              <w:tab/>
            </w:r>
            <w:r>
              <w:rPr>
                <w:noProof/>
                <w:webHidden/>
              </w:rPr>
              <w:fldChar w:fldCharType="begin"/>
            </w:r>
            <w:r w:rsidR="00EB0B92">
              <w:rPr>
                <w:noProof/>
                <w:webHidden/>
              </w:rPr>
              <w:instrText xml:space="preserve"> PAGEREF _Toc358972788 \h </w:instrText>
            </w:r>
            <w:r>
              <w:rPr>
                <w:noProof/>
                <w:webHidden/>
              </w:rPr>
            </w:r>
            <w:r>
              <w:rPr>
                <w:noProof/>
                <w:webHidden/>
              </w:rPr>
              <w:fldChar w:fldCharType="separate"/>
            </w:r>
            <w:r w:rsidR="00EB0B92">
              <w:rPr>
                <w:noProof/>
                <w:webHidden/>
              </w:rPr>
              <w:t>5</w:t>
            </w:r>
            <w:r>
              <w:rPr>
                <w:noProof/>
                <w:webHidden/>
              </w:rPr>
              <w:fldChar w:fldCharType="end"/>
            </w:r>
          </w:hyperlink>
        </w:p>
        <w:p w:rsidR="00EB0B92" w:rsidRDefault="005D23D8">
          <w:pPr>
            <w:pStyle w:val="TOC3"/>
            <w:tabs>
              <w:tab w:val="left" w:pos="1100"/>
              <w:tab w:val="right" w:leader="dot" w:pos="9926"/>
            </w:tabs>
            <w:rPr>
              <w:rFonts w:eastAsiaTheme="minorEastAsia" w:cstheme="minorBidi"/>
              <w:i w:val="0"/>
              <w:noProof/>
            </w:rPr>
          </w:pPr>
          <w:hyperlink w:anchor="_Toc358972789" w:history="1">
            <w:r w:rsidR="00EB0B92" w:rsidRPr="00DE45D8">
              <w:rPr>
                <w:rStyle w:val="Hyperlink"/>
                <w:noProof/>
              </w:rPr>
              <w:t>3.2.1</w:t>
            </w:r>
            <w:r w:rsidR="00EB0B92">
              <w:rPr>
                <w:rFonts w:eastAsiaTheme="minorEastAsia" w:cstheme="minorBidi"/>
                <w:i w:val="0"/>
                <w:noProof/>
              </w:rPr>
              <w:tab/>
            </w:r>
            <w:r w:rsidR="00EB0B92" w:rsidRPr="00DE45D8">
              <w:rPr>
                <w:rStyle w:val="Hyperlink"/>
                <w:noProof/>
              </w:rPr>
              <w:t>Criteria for Significant Conflict of Interest</w:t>
            </w:r>
            <w:r w:rsidR="00EB0B92">
              <w:rPr>
                <w:noProof/>
                <w:webHidden/>
              </w:rPr>
              <w:tab/>
            </w:r>
            <w:r>
              <w:rPr>
                <w:noProof/>
                <w:webHidden/>
              </w:rPr>
              <w:fldChar w:fldCharType="begin"/>
            </w:r>
            <w:r w:rsidR="00EB0B92">
              <w:rPr>
                <w:noProof/>
                <w:webHidden/>
              </w:rPr>
              <w:instrText xml:space="preserve"> PAGEREF _Toc358972789 \h </w:instrText>
            </w:r>
            <w:r>
              <w:rPr>
                <w:noProof/>
                <w:webHidden/>
              </w:rPr>
            </w:r>
            <w:r>
              <w:rPr>
                <w:noProof/>
                <w:webHidden/>
              </w:rPr>
              <w:fldChar w:fldCharType="separate"/>
            </w:r>
            <w:r w:rsidR="00EB0B92">
              <w:rPr>
                <w:noProof/>
                <w:webHidden/>
              </w:rPr>
              <w:t>6</w:t>
            </w:r>
            <w:r>
              <w:rPr>
                <w:noProof/>
                <w:webHidden/>
              </w:rPr>
              <w:fldChar w:fldCharType="end"/>
            </w:r>
          </w:hyperlink>
        </w:p>
        <w:p w:rsidR="0087431F" w:rsidRDefault="005D23D8">
          <w:r>
            <w:rPr>
              <w:b/>
              <w:bCs/>
              <w:noProof/>
            </w:rPr>
            <w:fldChar w:fldCharType="end"/>
          </w:r>
        </w:p>
      </w:sdtContent>
    </w:sdt>
    <w:p w:rsidR="00854C39" w:rsidRDefault="00854C39" w:rsidP="00CA1415">
      <w:pPr>
        <w:spacing w:before="100" w:beforeAutospacing="1" w:after="100" w:afterAutospacing="1"/>
      </w:pPr>
    </w:p>
    <w:p w:rsidR="00FD3180" w:rsidRPr="006F1EFD" w:rsidRDefault="00854C39" w:rsidP="00FD3180">
      <w:pPr>
        <w:pStyle w:val="Heading1"/>
      </w:pPr>
      <w:r>
        <w:br w:type="page"/>
      </w:r>
      <w:bookmarkStart w:id="2" w:name="_Toc185558205"/>
      <w:bookmarkStart w:id="3" w:name="_Toc224030017"/>
      <w:bookmarkStart w:id="4" w:name="_Toc358972781"/>
      <w:bookmarkEnd w:id="1"/>
      <w:r w:rsidR="009C09D7">
        <w:lastRenderedPageBreak/>
        <w:t>1.</w:t>
      </w:r>
      <w:r w:rsidR="00FD3180" w:rsidRPr="006F1EFD">
        <w:tab/>
      </w:r>
      <w:bookmarkEnd w:id="2"/>
      <w:r w:rsidR="00FD3180" w:rsidRPr="006F1EFD">
        <w:t>OVERVIEW</w:t>
      </w:r>
      <w:bookmarkEnd w:id="3"/>
      <w:bookmarkEnd w:id="4"/>
    </w:p>
    <w:p w:rsidR="00FD3180" w:rsidRPr="006F1EFD" w:rsidRDefault="00FD3180" w:rsidP="00FD3180"/>
    <w:p w:rsidR="00FD3180" w:rsidRPr="006F1EFD" w:rsidRDefault="00FD3180" w:rsidP="00FD3180">
      <w:r w:rsidRPr="006F1EFD">
        <w:t xml:space="preserve">This Conflict of Interest policy establishes standards to ensure there is no reasonable expectation of bias in the scientific design, conduct, or reporting of research related to the vitamin D and type 2 diabetes (D2d) study that might arise from conflicting interests of an investigator </w:t>
      </w:r>
      <w:r w:rsidR="00202BB5">
        <w:t>or other</w:t>
      </w:r>
      <w:r w:rsidRPr="006F1EFD">
        <w:t xml:space="preserve"> study personnel (collectively referred to as “</w:t>
      </w:r>
      <w:r w:rsidR="002E670E">
        <w:rPr>
          <w:rFonts w:cs="Arial"/>
        </w:rPr>
        <w:t>Covered</w:t>
      </w:r>
      <w:r w:rsidRPr="006F1EFD">
        <w:rPr>
          <w:rFonts w:cs="Arial"/>
        </w:rPr>
        <w:t xml:space="preserve"> Individuals,” see below for definition</w:t>
      </w:r>
      <w:r w:rsidRPr="006F1EFD">
        <w:t xml:space="preserve">).  </w:t>
      </w:r>
      <w:r w:rsidR="00202BB5">
        <w:t>D2d Conflict or Interest</w:t>
      </w:r>
      <w:r w:rsidRPr="006F1EFD">
        <w:t xml:space="preserve"> policy</w:t>
      </w:r>
      <w:r w:rsidR="00202BB5">
        <w:t>:</w:t>
      </w:r>
      <w:r w:rsidRPr="006F1EFD">
        <w:t xml:space="preserve"> </w:t>
      </w:r>
      <w:r>
        <w:t xml:space="preserve">(1) </w:t>
      </w:r>
      <w:r w:rsidRPr="006F1EFD">
        <w:t xml:space="preserve">sets forth principles for disclosing potential conflicts of interest and (2) </w:t>
      </w:r>
      <w:r>
        <w:t xml:space="preserve">describes </w:t>
      </w:r>
      <w:r w:rsidRPr="006F1EFD">
        <w:t xml:space="preserve">the procedures for the implementation of the policy, </w:t>
      </w:r>
      <w:r w:rsidR="008470CD">
        <w:t>(</w:t>
      </w:r>
      <w:r w:rsidRPr="006F1EFD">
        <w:t>i.e. review and management of real or apparent conflicts of interest</w:t>
      </w:r>
      <w:r w:rsidR="008470CD">
        <w:t>)</w:t>
      </w:r>
      <w:r w:rsidRPr="006F1EFD">
        <w:t xml:space="preserve">. In developing the D2d Conflict of Interest policy, the planning committee followed the latest guidelines described in </w:t>
      </w:r>
      <w:r w:rsidR="00202BB5">
        <w:t xml:space="preserve">the </w:t>
      </w:r>
      <w:r w:rsidR="002E670E">
        <w:t xml:space="preserve">PHS </w:t>
      </w:r>
      <w:r w:rsidRPr="006F1EFD">
        <w:t>Final Rule</w:t>
      </w:r>
      <w:r w:rsidR="002E670E">
        <w:t>, posted in the NIH Guide</w:t>
      </w:r>
      <w:r w:rsidRPr="006F1EFD">
        <w:t xml:space="preserve"> NOT-OD-11-109</w:t>
      </w:r>
      <w:r w:rsidR="002E670E">
        <w:t>,</w:t>
      </w:r>
      <w:r w:rsidRPr="006F1EFD">
        <w:t xml:space="preserve"> and also reviewed and adopted several components of policies from other multicenter trials, supported by</w:t>
      </w:r>
      <w:r w:rsidR="00202BB5">
        <w:t xml:space="preserve"> the study’s primary sponsor,</w:t>
      </w:r>
      <w:r w:rsidRPr="006F1EFD">
        <w:t xml:space="preserve"> NIDDK. </w:t>
      </w:r>
      <w:r w:rsidR="00E840DF">
        <w:t xml:space="preserve">It is important to recognize that this policy </w:t>
      </w:r>
      <w:r w:rsidRPr="006F1EFD">
        <w:t xml:space="preserve">shall be adhered to </w:t>
      </w:r>
      <w:r w:rsidRPr="00202BB5">
        <w:rPr>
          <w:i/>
        </w:rPr>
        <w:t>in addition</w:t>
      </w:r>
      <w:r w:rsidRPr="006F1EFD">
        <w:t xml:space="preserve"> to any obligations required by Federal</w:t>
      </w:r>
      <w:r w:rsidR="008470CD">
        <w:t xml:space="preserve"> </w:t>
      </w:r>
      <w:r w:rsidRPr="006F1EFD">
        <w:t>or State law and local institutional policies.</w:t>
      </w:r>
      <w:r>
        <w:t xml:space="preserve"> </w:t>
      </w:r>
    </w:p>
    <w:p w:rsidR="00FD3180" w:rsidRPr="006F1EFD" w:rsidRDefault="00FD3180" w:rsidP="00FD3180"/>
    <w:p w:rsidR="00FD3180" w:rsidRPr="006F1EFD" w:rsidRDefault="00FD3180" w:rsidP="009C09D7">
      <w:pPr>
        <w:pStyle w:val="Heading1"/>
      </w:pPr>
      <w:bookmarkStart w:id="5" w:name="_Toc224030018"/>
      <w:bookmarkStart w:id="6" w:name="_Toc358972782"/>
      <w:r>
        <w:t>2</w:t>
      </w:r>
      <w:r w:rsidR="009C09D7">
        <w:t>.</w:t>
      </w:r>
      <w:r w:rsidRPr="006F1EFD">
        <w:tab/>
        <w:t>CONFLICT OF INTEREST POLICY</w:t>
      </w:r>
      <w:bookmarkEnd w:id="5"/>
      <w:bookmarkEnd w:id="6"/>
    </w:p>
    <w:p w:rsidR="009C09D7" w:rsidRPr="00513CC5" w:rsidRDefault="009C09D7" w:rsidP="009C09D7">
      <w:pPr>
        <w:pStyle w:val="Heading2"/>
      </w:pPr>
      <w:bookmarkStart w:id="7" w:name="_Toc358972783"/>
      <w:r w:rsidRPr="00513CC5">
        <w:t>2.1</w:t>
      </w:r>
      <w:r w:rsidRPr="00513CC5">
        <w:tab/>
      </w:r>
      <w:r>
        <w:t>Description of</w:t>
      </w:r>
      <w:r w:rsidRPr="00513CC5">
        <w:t xml:space="preserve"> </w:t>
      </w:r>
      <w:r w:rsidR="00EB0B92">
        <w:t>D</w:t>
      </w:r>
      <w:r w:rsidRPr="00513CC5">
        <w:t>isclosure</w:t>
      </w:r>
      <w:r>
        <w:t xml:space="preserve"> </w:t>
      </w:r>
      <w:r w:rsidR="00EB0B92">
        <w:t>P</w:t>
      </w:r>
      <w:r>
        <w:t>olicy</w:t>
      </w:r>
      <w:bookmarkEnd w:id="7"/>
    </w:p>
    <w:p w:rsidR="009C09D7" w:rsidRDefault="009C09D7" w:rsidP="00FD3180">
      <w:pPr>
        <w:rPr>
          <w:u w:val="single"/>
        </w:rPr>
      </w:pPr>
    </w:p>
    <w:p w:rsidR="00FD3180" w:rsidRPr="006F1EFD" w:rsidRDefault="00FD3180" w:rsidP="00FD3180">
      <w:r>
        <w:rPr>
          <w:u w:val="single"/>
        </w:rPr>
        <w:t xml:space="preserve">Definition of </w:t>
      </w:r>
      <w:r w:rsidR="002E670E">
        <w:rPr>
          <w:u w:val="single"/>
        </w:rPr>
        <w:t>Covered</w:t>
      </w:r>
      <w:r w:rsidRPr="006F1EFD">
        <w:rPr>
          <w:u w:val="single"/>
        </w:rPr>
        <w:t xml:space="preserve"> Individual</w:t>
      </w:r>
      <w:r>
        <w:t>:</w:t>
      </w:r>
      <w:r w:rsidRPr="006F1EFD">
        <w:t xml:space="preserve"> Any research team member who has direct contact with participants, contributes to the research in a substantive way, has contact with participants’ identifiable data or biological sampl</w:t>
      </w:r>
      <w:r w:rsidR="00202BB5">
        <w:t xml:space="preserve">es (e.g., tissue, blood, urine, </w:t>
      </w:r>
      <w:r w:rsidRPr="006F1EFD">
        <w:t>saliva), or uses participants’ personal information. Research members without direct contact with participants</w:t>
      </w:r>
      <w:r w:rsidR="002E670E">
        <w:t>,</w:t>
      </w:r>
      <w:r w:rsidRPr="006F1EFD">
        <w:t xml:space="preserve"> but with substantive contributions (e.g. study design, management of coordinating center) are also consi</w:t>
      </w:r>
      <w:r>
        <w:t xml:space="preserve">dered </w:t>
      </w:r>
      <w:r w:rsidR="002E670E">
        <w:t>Covered</w:t>
      </w:r>
      <w:r>
        <w:t xml:space="preserve"> Individuals. </w:t>
      </w:r>
      <w:r w:rsidRPr="006F1EFD">
        <w:t>The D2d Conflict of Interest Subcommittee (CIS) makes the final decision of which research team member</w:t>
      </w:r>
      <w:r w:rsidR="008470CD">
        <w:t>s,</w:t>
      </w:r>
      <w:r w:rsidRPr="006F1EFD">
        <w:t xml:space="preserve"> </w:t>
      </w:r>
      <w:r w:rsidR="008470CD">
        <w:t xml:space="preserve">are </w:t>
      </w:r>
      <w:r w:rsidRPr="006F1EFD">
        <w:t xml:space="preserve">considered a </w:t>
      </w:r>
      <w:r w:rsidR="002E670E">
        <w:t>Covered</w:t>
      </w:r>
      <w:r w:rsidRPr="006F1EFD">
        <w:t xml:space="preserve"> Individual</w:t>
      </w:r>
      <w:r>
        <w:t xml:space="preserve"> and </w:t>
      </w:r>
      <w:r w:rsidR="00202BB5">
        <w:t>is therefore</w:t>
      </w:r>
      <w:r w:rsidR="002E670E">
        <w:t xml:space="preserve"> subject to disclosing</w:t>
      </w:r>
      <w:r>
        <w:t xml:space="preserve"> potential conflicts of interest</w:t>
      </w:r>
      <w:r w:rsidRPr="006F1EFD">
        <w:t>.</w:t>
      </w:r>
      <w:r>
        <w:t xml:space="preserve"> </w:t>
      </w:r>
    </w:p>
    <w:p w:rsidR="00FD3180" w:rsidRDefault="00FD3180" w:rsidP="00FD3180"/>
    <w:p w:rsidR="00FD3180" w:rsidRPr="006F1EFD" w:rsidRDefault="00FD3180" w:rsidP="00FD3180">
      <w:r w:rsidRPr="006F1EFD">
        <w:t xml:space="preserve">Conflicts of interest largely arise because a </w:t>
      </w:r>
      <w:r w:rsidR="002E670E">
        <w:t>Covered</w:t>
      </w:r>
      <w:r w:rsidRPr="006F1EFD">
        <w:t xml:space="preserve"> Individual may be in a position to influence study-related decisions or outcomes in ways productive of personal gain.  Because of the potential that a real or apparent conflict of interest could bias multiple phases of the D2d study (design, conduct, data a</w:t>
      </w:r>
      <w:r w:rsidR="002E670E">
        <w:t>nalysi</w:t>
      </w:r>
      <w:r w:rsidRPr="006F1EFD">
        <w:t xml:space="preserve">s and interpretation and reporting of results) and because even the perception of a conflict of interest could compromise the study’s credibility, </w:t>
      </w:r>
      <w:r w:rsidR="002E670E">
        <w:t>Covered</w:t>
      </w:r>
      <w:r w:rsidRPr="006F1EFD">
        <w:t xml:space="preserve"> Individuals should make reasonable efforts to avoid the occurrence of such conflicts and </w:t>
      </w:r>
      <w:r w:rsidR="002E670E">
        <w:t xml:space="preserve">disclose </w:t>
      </w:r>
      <w:r w:rsidRPr="006F1EFD">
        <w:t xml:space="preserve">all potential conflicts of interest. </w:t>
      </w:r>
    </w:p>
    <w:p w:rsidR="00FD3180" w:rsidRPr="006F1EFD" w:rsidRDefault="00FD3180" w:rsidP="00FD3180"/>
    <w:p w:rsidR="00FD3180" w:rsidRPr="006F1EFD" w:rsidRDefault="00FD3180" w:rsidP="00FD3180">
      <w:r w:rsidRPr="006F1EFD">
        <w:t>It is the policy of the D2d study that:</w:t>
      </w:r>
    </w:p>
    <w:p w:rsidR="00FD3180" w:rsidRPr="006F1EFD" w:rsidRDefault="00FD3180" w:rsidP="00FD3180"/>
    <w:p w:rsidR="00FD3180" w:rsidRPr="006F1EFD" w:rsidRDefault="00FD3180" w:rsidP="00FD3180">
      <w:pPr>
        <w:pStyle w:val="ListParagraph"/>
        <w:numPr>
          <w:ilvl w:val="0"/>
          <w:numId w:val="45"/>
        </w:numPr>
        <w:ind w:left="360"/>
      </w:pPr>
      <w:r w:rsidRPr="006F1EFD">
        <w:t xml:space="preserve">All </w:t>
      </w:r>
      <w:r w:rsidR="002E670E">
        <w:t>Covered</w:t>
      </w:r>
      <w:r w:rsidRPr="006F1EFD">
        <w:t xml:space="preserve"> Individuals have an obligation to </w:t>
      </w:r>
      <w:r w:rsidRPr="006F1EFD">
        <w:rPr>
          <w:i/>
        </w:rPr>
        <w:t>avoid</w:t>
      </w:r>
      <w:r w:rsidRPr="006F1EFD">
        <w:t xml:space="preserve"> ethical, legal, financial, or other conflicts of</w:t>
      </w:r>
      <w:r w:rsidR="00202BB5">
        <w:t xml:space="preserve"> interest that reasonable peers, </w:t>
      </w:r>
      <w:r w:rsidRPr="006F1EFD">
        <w:t>the informed public</w:t>
      </w:r>
      <w:r w:rsidR="00202BB5">
        <w:t>, or both</w:t>
      </w:r>
      <w:r w:rsidRPr="006F1EFD">
        <w:t xml:space="preserve"> might construe to conflict with the investigators’ unbiased contributions to the study or its welfare.</w:t>
      </w:r>
    </w:p>
    <w:p w:rsidR="00FD3180" w:rsidRPr="006F1EFD" w:rsidRDefault="00FD3180" w:rsidP="00FD3180"/>
    <w:p w:rsidR="00FD3180" w:rsidRPr="006F1EFD" w:rsidRDefault="00FD3180" w:rsidP="00FD3180">
      <w:pPr>
        <w:pStyle w:val="ListParagraph"/>
        <w:numPr>
          <w:ilvl w:val="0"/>
          <w:numId w:val="45"/>
        </w:numPr>
        <w:ind w:left="360"/>
      </w:pPr>
      <w:r w:rsidRPr="006F1EFD">
        <w:t xml:space="preserve">Relationships between </w:t>
      </w:r>
      <w:r w:rsidR="002E670E">
        <w:t>Covered</w:t>
      </w:r>
      <w:r w:rsidRPr="006F1EFD">
        <w:t xml:space="preserve"> Individuals and outside entities (e.g. private or publicly-held companies, institutions, foundations) must not impede the unbiased design and conduct of the study or influence </w:t>
      </w:r>
      <w:r>
        <w:t xml:space="preserve">data analyses and </w:t>
      </w:r>
      <w:r w:rsidRPr="006F1EFD">
        <w:t>open communication of research results.</w:t>
      </w:r>
    </w:p>
    <w:p w:rsidR="00FD3180" w:rsidRPr="006F1EFD" w:rsidRDefault="00FD3180" w:rsidP="00FD3180"/>
    <w:p w:rsidR="00FD3180" w:rsidRPr="006F1EFD" w:rsidRDefault="00FD3180" w:rsidP="00FD3180">
      <w:pPr>
        <w:pStyle w:val="ListParagraph"/>
        <w:numPr>
          <w:ilvl w:val="0"/>
          <w:numId w:val="45"/>
        </w:numPr>
        <w:ind w:left="360"/>
      </w:pPr>
      <w:r w:rsidRPr="006F1EFD">
        <w:t xml:space="preserve">All </w:t>
      </w:r>
      <w:r w:rsidR="002E670E">
        <w:t>Covered</w:t>
      </w:r>
      <w:r w:rsidRPr="006F1EFD">
        <w:t xml:space="preserve"> Individuals engaging in an outside activity</w:t>
      </w:r>
      <w:r w:rsidR="00202BB5">
        <w:t>,</w:t>
      </w:r>
      <w:r w:rsidRPr="006F1EFD">
        <w:t xml:space="preserve"> have a personal interest </w:t>
      </w:r>
      <w:r w:rsidR="00202BB5">
        <w:t xml:space="preserve">or both </w:t>
      </w:r>
      <w:r w:rsidRPr="006F1EFD">
        <w:t xml:space="preserve">that could lead to a conflict of interest must fully disclose ties to these entities by completing a </w:t>
      </w:r>
      <w:r w:rsidRPr="006F1EFD">
        <w:rPr>
          <w:i/>
        </w:rPr>
        <w:t xml:space="preserve">D2d Conflict of </w:t>
      </w:r>
      <w:r w:rsidRPr="006F1EFD">
        <w:rPr>
          <w:i/>
        </w:rPr>
        <w:lastRenderedPageBreak/>
        <w:t>Interest &amp; Financial Disclosures (D2</w:t>
      </w:r>
      <w:r w:rsidR="00EB0B92">
        <w:rPr>
          <w:i/>
        </w:rPr>
        <w:t>d</w:t>
      </w:r>
      <w:r w:rsidRPr="006F1EFD">
        <w:rPr>
          <w:i/>
        </w:rPr>
        <w:t xml:space="preserve"> </w:t>
      </w:r>
      <w:r>
        <w:rPr>
          <w:i/>
        </w:rPr>
        <w:t xml:space="preserve">COI) </w:t>
      </w:r>
      <w:r w:rsidRPr="00335E39">
        <w:t>form prior to the start of the study and update the form annually</w:t>
      </w:r>
      <w:r w:rsidR="002E670E">
        <w:t>. If a</w:t>
      </w:r>
      <w:r w:rsidRPr="00335E39">
        <w:t xml:space="preserve"> real, apparent or potential conflict should arise</w:t>
      </w:r>
      <w:r w:rsidR="002E670E">
        <w:t xml:space="preserve"> during the study, interim reporting should occur within 30 days from the date of onset of the new potential conflict of interest.</w:t>
      </w:r>
      <w:r w:rsidRPr="006F1EFD">
        <w:t xml:space="preserve"> </w:t>
      </w:r>
    </w:p>
    <w:p w:rsidR="00FD3180" w:rsidRPr="006F1EFD" w:rsidRDefault="00FD3180" w:rsidP="00FD3180">
      <w:pPr>
        <w:pStyle w:val="ListParagraph"/>
        <w:ind w:left="360"/>
      </w:pPr>
    </w:p>
    <w:p w:rsidR="00FD3180" w:rsidRDefault="00FD3180" w:rsidP="00FD3180">
      <w:pPr>
        <w:pStyle w:val="ListParagraph"/>
        <w:numPr>
          <w:ilvl w:val="0"/>
          <w:numId w:val="45"/>
        </w:numPr>
        <w:ind w:left="360"/>
      </w:pPr>
      <w:r w:rsidRPr="006F1EFD">
        <w:t xml:space="preserve">Verbal disclosure will also occur during committee meetings </w:t>
      </w:r>
      <w:r w:rsidR="00202BB5">
        <w:t>when</w:t>
      </w:r>
      <w:r w:rsidRPr="006F1EFD">
        <w:t xml:space="preserve"> study issues that relate to the specific use of commercial products or entities are discussed and voted upon</w:t>
      </w:r>
      <w:r w:rsidR="00202BB5">
        <w:t xml:space="preserve">, </w:t>
      </w:r>
      <w:r w:rsidR="00202BB5" w:rsidRPr="006F1EFD">
        <w:t xml:space="preserve">as </w:t>
      </w:r>
      <w:r w:rsidR="00202BB5">
        <w:t>described below</w:t>
      </w:r>
      <w:r w:rsidRPr="00D61EF6">
        <w:t xml:space="preserve">. </w:t>
      </w:r>
      <w:r w:rsidR="00202BB5">
        <w:t>A</w:t>
      </w:r>
      <w:r w:rsidR="00202BB5" w:rsidRPr="00D61EF6">
        <w:t>t the start of the meeting</w:t>
      </w:r>
      <w:r w:rsidR="00202BB5">
        <w:t>,</w:t>
      </w:r>
      <w:r w:rsidR="00202BB5" w:rsidRPr="00D61EF6">
        <w:t xml:space="preserve"> </w:t>
      </w:r>
      <w:r w:rsidR="00202BB5">
        <w:t>t</w:t>
      </w:r>
      <w:r w:rsidRPr="00D61EF6">
        <w:t xml:space="preserve">he Committee </w:t>
      </w:r>
      <w:r w:rsidR="00EB0B92">
        <w:t>C</w:t>
      </w:r>
      <w:r w:rsidRPr="00D61EF6">
        <w:t>hair will remind committee members of the need to disclose real or potential</w:t>
      </w:r>
      <w:r w:rsidR="008B02FD">
        <w:t xml:space="preserve"> conflicts</w:t>
      </w:r>
      <w:r w:rsidRPr="00D61EF6">
        <w:t xml:space="preserve"> </w:t>
      </w:r>
      <w:r w:rsidR="00202BB5">
        <w:t>that may be relevant to the committee’s tasks</w:t>
      </w:r>
      <w:r w:rsidRPr="00D61EF6">
        <w:t xml:space="preserve">. Committee </w:t>
      </w:r>
      <w:r w:rsidR="00EB0B92">
        <w:t>C</w:t>
      </w:r>
      <w:r w:rsidRPr="00D61EF6">
        <w:t xml:space="preserve">hairs </w:t>
      </w:r>
      <w:r w:rsidR="002E670E">
        <w:t>will be</w:t>
      </w:r>
      <w:r w:rsidRPr="00D61EF6">
        <w:t xml:space="preserve"> informed of any relevant action taken by the </w:t>
      </w:r>
      <w:r>
        <w:t>CIS</w:t>
      </w:r>
      <w:r w:rsidRPr="00D61EF6">
        <w:t xml:space="preserve"> on any committee member's real or appare</w:t>
      </w:r>
      <w:r>
        <w:t>nt conflict of interest.</w:t>
      </w:r>
    </w:p>
    <w:p w:rsidR="00FD3180" w:rsidRPr="006F1EFD" w:rsidRDefault="00FD3180" w:rsidP="00FD3180"/>
    <w:p w:rsidR="00FD3180" w:rsidRPr="006F1EFD" w:rsidRDefault="00FD3180" w:rsidP="00FD3180">
      <w:pPr>
        <w:pStyle w:val="ListParagraph"/>
        <w:numPr>
          <w:ilvl w:val="0"/>
          <w:numId w:val="45"/>
        </w:numPr>
        <w:ind w:left="360"/>
      </w:pPr>
      <w:r w:rsidRPr="006F1EFD">
        <w:t xml:space="preserve">Disclosure applies to remuneration received by </w:t>
      </w:r>
      <w:r w:rsidR="002E670E">
        <w:t>Covered</w:t>
      </w:r>
      <w:r w:rsidRPr="006F1EFD">
        <w:t xml:space="preserve"> Individuals, their spouses, domestic partners, and/or dependent children.</w:t>
      </w:r>
    </w:p>
    <w:p w:rsidR="00FD3180" w:rsidRPr="006F1EFD" w:rsidRDefault="00FD3180" w:rsidP="00FD3180"/>
    <w:p w:rsidR="00FD3180" w:rsidRPr="006F1EFD" w:rsidRDefault="00FD3180" w:rsidP="00FD3180">
      <w:pPr>
        <w:pStyle w:val="ListParagraph"/>
        <w:numPr>
          <w:ilvl w:val="0"/>
          <w:numId w:val="45"/>
        </w:numPr>
        <w:ind w:left="360"/>
      </w:pPr>
      <w:r w:rsidRPr="006F1EFD">
        <w:t>This polic</w:t>
      </w:r>
      <w:r>
        <w:t>y will apply (and completed D2d-</w:t>
      </w:r>
      <w:r w:rsidRPr="006F1EFD">
        <w:t xml:space="preserve">COI forms will be collected) from the onset of involvement in the D2d study and will continue (as long as the </w:t>
      </w:r>
      <w:r w:rsidR="002E670E">
        <w:t>Covered</w:t>
      </w:r>
      <w:r w:rsidRPr="006F1EFD">
        <w:t xml:space="preserve"> Individual is still involved in the study) for 12 months past the publication date of the primary study results manuscript and one month past the publication of </w:t>
      </w:r>
      <w:r>
        <w:t>any other manuscript</w:t>
      </w:r>
      <w:r w:rsidRPr="006F1EFD">
        <w:t xml:space="preserve"> with D2d study data in which the investigator is an author.  This is binding for all </w:t>
      </w:r>
      <w:r w:rsidR="002E670E">
        <w:t>Covered</w:t>
      </w:r>
      <w:r w:rsidRPr="006F1EFD">
        <w:t xml:space="preserve"> Individuals including those who might leave the study, for any reason, prior to its completion</w:t>
      </w:r>
      <w:r w:rsidR="00202BB5">
        <w:t>,</w:t>
      </w:r>
      <w:r>
        <w:t xml:space="preserve"> if they still wish to be considered as co-authors</w:t>
      </w:r>
      <w:r w:rsidRPr="006F1EFD">
        <w:t>.</w:t>
      </w:r>
    </w:p>
    <w:p w:rsidR="00FD3180" w:rsidRPr="006F1EFD" w:rsidRDefault="00FD3180" w:rsidP="00FD3180"/>
    <w:p w:rsidR="00FD3180" w:rsidRPr="006F1EFD" w:rsidRDefault="00FD3180" w:rsidP="00FD3180">
      <w:pPr>
        <w:pStyle w:val="ListParagraph"/>
        <w:numPr>
          <w:ilvl w:val="0"/>
          <w:numId w:val="45"/>
        </w:numPr>
        <w:ind w:left="360"/>
      </w:pPr>
      <w:r w:rsidRPr="006F1EFD">
        <w:t xml:space="preserve">The </w:t>
      </w:r>
      <w:r w:rsidR="002E670E">
        <w:t>Covered</w:t>
      </w:r>
      <w:r w:rsidRPr="006F1EFD">
        <w:t xml:space="preserve"> Individual must </w:t>
      </w:r>
      <w:r w:rsidR="00E840DF">
        <w:t xml:space="preserve">disclose all potential conflicts of interest related to the D2d study. </w:t>
      </w:r>
      <w:r>
        <w:t>T</w:t>
      </w:r>
      <w:r w:rsidRPr="006F1EFD">
        <w:t>o guide individuals in making decisions on what</w:t>
      </w:r>
      <w:r>
        <w:t xml:space="preserve"> types of activities to declare,</w:t>
      </w:r>
      <w:r w:rsidRPr="006F1EFD">
        <w:t xml:space="preserve"> </w:t>
      </w:r>
      <w:r>
        <w:t>t</w:t>
      </w:r>
      <w:r w:rsidRPr="006F1EFD">
        <w:t xml:space="preserve">he </w:t>
      </w:r>
      <w:r>
        <w:t>D2d-</w:t>
      </w:r>
      <w:r w:rsidRPr="006F1EFD">
        <w:t>COI form includes the following gener</w:t>
      </w:r>
      <w:r w:rsidR="00E840DF">
        <w:t>al types of commercial interests</w:t>
      </w:r>
      <w:r w:rsidR="00A92C28">
        <w:t xml:space="preserve">, related to for-profit </w:t>
      </w:r>
      <w:r w:rsidR="00EB0B92">
        <w:t>and</w:t>
      </w:r>
      <w:r w:rsidR="00A92C28">
        <w:t xml:space="preserve"> non-for-profit organizations. In general, if there is doubt as to what constitutes potential conflict of interest, it is advised that Covered</w:t>
      </w:r>
      <w:r w:rsidR="00A92C28" w:rsidRPr="006F1EFD">
        <w:t xml:space="preserve"> Individual</w:t>
      </w:r>
      <w:r w:rsidR="00A92C28">
        <w:t>s err on reporting all relationships.</w:t>
      </w:r>
    </w:p>
    <w:p w:rsidR="00FD3180" w:rsidRPr="006F1EFD" w:rsidRDefault="00FD3180" w:rsidP="00FD3180"/>
    <w:p w:rsidR="00FD3180" w:rsidRPr="006F1EFD" w:rsidRDefault="00FD3180" w:rsidP="00FD3180">
      <w:pPr>
        <w:pStyle w:val="ListParagraph"/>
        <w:numPr>
          <w:ilvl w:val="0"/>
          <w:numId w:val="47"/>
        </w:numPr>
        <w:rPr>
          <w:rFonts w:eastAsia="Times New Roman"/>
        </w:rPr>
      </w:pPr>
      <w:r>
        <w:rPr>
          <w:rFonts w:eastAsia="Times New Roman"/>
        </w:rPr>
        <w:t>Stock ownership</w:t>
      </w:r>
      <w:r w:rsidRPr="006F1EFD">
        <w:rPr>
          <w:rFonts w:eastAsia="Times New Roman"/>
        </w:rPr>
        <w:t xml:space="preserve"> where the </w:t>
      </w:r>
      <w:r w:rsidR="002E670E">
        <w:rPr>
          <w:rFonts w:eastAsia="Times New Roman"/>
        </w:rPr>
        <w:t>Covered</w:t>
      </w:r>
      <w:r w:rsidRPr="006F1EFD">
        <w:rPr>
          <w:rFonts w:eastAsia="Times New Roman"/>
        </w:rPr>
        <w:t xml:space="preserve"> Individual directly controls investment decisions. </w:t>
      </w:r>
      <w:r w:rsidRPr="006F1EFD">
        <w:t>Investment</w:t>
      </w:r>
      <w:r w:rsidRPr="006F1EFD">
        <w:rPr>
          <w:rFonts w:eastAsia="Times New Roman"/>
        </w:rPr>
        <w:t xml:space="preserve"> </w:t>
      </w:r>
      <w:r w:rsidRPr="006F1EFD">
        <w:t>vehicles (such as retirement accounts, blind trusts, mutual funds including sector funds e.g. Fidelity Select Pharmaceuticals) are excluded from disclosure if the</w:t>
      </w:r>
      <w:r w:rsidRPr="006F1EFD">
        <w:rPr>
          <w:rFonts w:eastAsia="Times New Roman"/>
        </w:rPr>
        <w:t xml:space="preserve"> </w:t>
      </w:r>
      <w:r w:rsidR="002E670E">
        <w:rPr>
          <w:rFonts w:eastAsia="Times New Roman"/>
        </w:rPr>
        <w:t>Covered</w:t>
      </w:r>
      <w:r w:rsidRPr="006F1EFD">
        <w:rPr>
          <w:rFonts w:eastAsia="Times New Roman"/>
        </w:rPr>
        <w:t xml:space="preserve"> Individual</w:t>
      </w:r>
      <w:r w:rsidRPr="006F1EFD">
        <w:t xml:space="preserve"> does not directly control the</w:t>
      </w:r>
      <w:r w:rsidRPr="006F1EFD">
        <w:rPr>
          <w:rFonts w:eastAsia="Times New Roman"/>
        </w:rPr>
        <w:t xml:space="preserve"> </w:t>
      </w:r>
      <w:r w:rsidRPr="006F1EFD">
        <w:t>investment decisions made in these</w:t>
      </w:r>
      <w:r w:rsidRPr="006F1EFD">
        <w:rPr>
          <w:rFonts w:eastAsia="Times New Roman"/>
        </w:rPr>
        <w:t xml:space="preserve"> </w:t>
      </w:r>
      <w:r w:rsidRPr="006F1EFD">
        <w:t>vehicles.</w:t>
      </w:r>
      <w:r w:rsidRPr="006F1EFD">
        <w:rPr>
          <w:rFonts w:eastAsia="Times New Roman"/>
        </w:rPr>
        <w:t xml:space="preserve"> </w:t>
      </w:r>
    </w:p>
    <w:p w:rsidR="00FD3180" w:rsidRPr="006F1EFD" w:rsidRDefault="00FD3180" w:rsidP="00FD3180">
      <w:pPr>
        <w:pStyle w:val="ListParagraph"/>
        <w:numPr>
          <w:ilvl w:val="0"/>
          <w:numId w:val="47"/>
        </w:numPr>
      </w:pPr>
      <w:r w:rsidRPr="006F1EFD">
        <w:t xml:space="preserve">Intellectual property rights (patents, royalties, </w:t>
      </w:r>
      <w:r>
        <w:t xml:space="preserve">licensing fees </w:t>
      </w:r>
      <w:r w:rsidR="00A92C28">
        <w:t>etc.).</w:t>
      </w:r>
    </w:p>
    <w:p w:rsidR="00FD3180" w:rsidRDefault="00FD3180" w:rsidP="00FD3180">
      <w:pPr>
        <w:pStyle w:val="ListParagraph"/>
        <w:numPr>
          <w:ilvl w:val="0"/>
          <w:numId w:val="47"/>
        </w:numPr>
      </w:pPr>
      <w:r>
        <w:t>Personal compensation</w:t>
      </w:r>
      <w:r w:rsidR="00A92C28">
        <w:t>.</w:t>
      </w:r>
    </w:p>
    <w:p w:rsidR="00FD3180" w:rsidRPr="006F1EFD" w:rsidRDefault="00FD3180" w:rsidP="00FD3180">
      <w:pPr>
        <w:pStyle w:val="ListParagraph"/>
        <w:numPr>
          <w:ilvl w:val="1"/>
          <w:numId w:val="47"/>
        </w:numPr>
      </w:pPr>
      <w:r w:rsidRPr="006F1EFD">
        <w:t>Fees for presentations (if received directly from industry or a company acting on behalf of an industrial sponsor)</w:t>
      </w:r>
      <w:r w:rsidR="00202BB5">
        <w:t>.</w:t>
      </w:r>
      <w:r w:rsidRPr="006F1EFD">
        <w:t xml:space="preserve"> </w:t>
      </w:r>
    </w:p>
    <w:p w:rsidR="00FD3180" w:rsidRPr="006F1EFD" w:rsidRDefault="00FD3180" w:rsidP="00FD3180">
      <w:pPr>
        <w:pStyle w:val="ListParagraph"/>
        <w:numPr>
          <w:ilvl w:val="1"/>
          <w:numId w:val="47"/>
        </w:numPr>
      </w:pPr>
      <w:r w:rsidRPr="006F1EFD">
        <w:t>Consulting fees</w:t>
      </w:r>
      <w:r w:rsidR="00202BB5">
        <w:t>.</w:t>
      </w:r>
      <w:r w:rsidRPr="006F1EFD">
        <w:t xml:space="preserve"> </w:t>
      </w:r>
    </w:p>
    <w:p w:rsidR="00A92C28" w:rsidRDefault="00FD3180" w:rsidP="00FD3180">
      <w:pPr>
        <w:pStyle w:val="ListParagraph"/>
        <w:numPr>
          <w:ilvl w:val="1"/>
          <w:numId w:val="47"/>
        </w:numPr>
      </w:pPr>
      <w:r w:rsidRPr="006F1EFD">
        <w:t xml:space="preserve">Other honoraria (paid directly or donated on behalf of the </w:t>
      </w:r>
      <w:r w:rsidR="00FE4B8B">
        <w:t>Covered</w:t>
      </w:r>
      <w:r w:rsidRPr="006F1EFD">
        <w:t xml:space="preserve"> Individual)</w:t>
      </w:r>
      <w:r w:rsidR="00202BB5">
        <w:t>.</w:t>
      </w:r>
      <w:r w:rsidRPr="006F1EFD">
        <w:t xml:space="preserve"> </w:t>
      </w:r>
    </w:p>
    <w:p w:rsidR="00FD3180" w:rsidRPr="006F1EFD" w:rsidRDefault="00A92C28" w:rsidP="00FD3180">
      <w:pPr>
        <w:pStyle w:val="ListParagraph"/>
        <w:numPr>
          <w:ilvl w:val="1"/>
          <w:numId w:val="47"/>
        </w:numPr>
      </w:pPr>
      <w:r>
        <w:t>Salary support if paid directly. In general, salary support for a research project provided through one’s institution does not qualify as</w:t>
      </w:r>
      <w:r w:rsidR="008470CD">
        <w:t xml:space="preserve"> a</w:t>
      </w:r>
      <w:r>
        <w:t xml:space="preserve"> conflict. </w:t>
      </w:r>
      <w:r w:rsidRPr="006F1EFD">
        <w:t xml:space="preserve"> </w:t>
      </w:r>
    </w:p>
    <w:p w:rsidR="00FD3180" w:rsidRPr="006F1EFD" w:rsidRDefault="00FD3180" w:rsidP="00FD3180">
      <w:pPr>
        <w:pStyle w:val="ListParagraph"/>
        <w:numPr>
          <w:ilvl w:val="0"/>
          <w:numId w:val="47"/>
        </w:numPr>
      </w:pPr>
      <w:r w:rsidRPr="006F1EFD">
        <w:t>Payments received for travel or other meeting expenses (if received directly from industry)</w:t>
      </w:r>
      <w:r w:rsidR="00202BB5">
        <w:t>.</w:t>
      </w:r>
    </w:p>
    <w:p w:rsidR="00FD3180" w:rsidRPr="006F1EFD" w:rsidRDefault="00FD3180" w:rsidP="00FD3180">
      <w:pPr>
        <w:pStyle w:val="ListParagraph"/>
        <w:numPr>
          <w:ilvl w:val="0"/>
          <w:numId w:val="47"/>
        </w:numPr>
      </w:pPr>
      <w:r w:rsidRPr="006F1EFD">
        <w:t xml:space="preserve">Other forms of </w:t>
      </w:r>
      <w:r w:rsidR="00FE4B8B">
        <w:t xml:space="preserve">direct </w:t>
      </w:r>
      <w:r w:rsidRPr="006F1EFD">
        <w:t>compensation (</w:t>
      </w:r>
      <w:r w:rsidR="00FE4B8B">
        <w:t>e.g.</w:t>
      </w:r>
      <w:r w:rsidRPr="006F1EFD">
        <w:t xml:space="preserve"> </w:t>
      </w:r>
      <w:r w:rsidR="00FE4B8B">
        <w:t xml:space="preserve">salary, </w:t>
      </w:r>
      <w:r w:rsidRPr="006F1EFD">
        <w:t>equipment, property)</w:t>
      </w:r>
      <w:r w:rsidR="00FE4B8B">
        <w:t xml:space="preserve">. </w:t>
      </w:r>
    </w:p>
    <w:p w:rsidR="00FD3180" w:rsidRPr="006F1EFD" w:rsidRDefault="00FD3180" w:rsidP="00FD3180">
      <w:pPr>
        <w:pStyle w:val="ListParagraph"/>
        <w:numPr>
          <w:ilvl w:val="0"/>
          <w:numId w:val="47"/>
        </w:numPr>
      </w:pPr>
      <w:r w:rsidRPr="006F1EFD">
        <w:t>Federal or non-federal research contracts or grants</w:t>
      </w:r>
      <w:r w:rsidR="00A92C28">
        <w:t>.</w:t>
      </w:r>
    </w:p>
    <w:p w:rsidR="00FD3180" w:rsidRPr="006F1EFD" w:rsidRDefault="00FD3180" w:rsidP="00FD3180">
      <w:pPr>
        <w:pStyle w:val="ListParagraph"/>
        <w:numPr>
          <w:ilvl w:val="0"/>
          <w:numId w:val="47"/>
        </w:numPr>
      </w:pPr>
      <w:r w:rsidRPr="006F1EFD">
        <w:t>Arrangements for future employment</w:t>
      </w:r>
      <w:r w:rsidR="00A92C28">
        <w:t>.</w:t>
      </w:r>
      <w:r w:rsidRPr="006F1EFD">
        <w:t xml:space="preserve"> </w:t>
      </w:r>
    </w:p>
    <w:p w:rsidR="00FD3180" w:rsidRPr="006F1EFD" w:rsidRDefault="00202BB5" w:rsidP="00FD3180">
      <w:pPr>
        <w:pStyle w:val="ListParagraph"/>
        <w:numPr>
          <w:ilvl w:val="0"/>
          <w:numId w:val="47"/>
        </w:numPr>
      </w:pPr>
      <w:r>
        <w:t xml:space="preserve">Debts or </w:t>
      </w:r>
      <w:r w:rsidR="00FD3180" w:rsidRPr="006F1EFD">
        <w:t>liabilities in connection with a commercial entity</w:t>
      </w:r>
      <w:r w:rsidR="00A92C28">
        <w:t>.</w:t>
      </w:r>
    </w:p>
    <w:p w:rsidR="00FD3180" w:rsidRDefault="00FD3180" w:rsidP="00FD3180">
      <w:pPr>
        <w:pStyle w:val="ListParagraph"/>
        <w:numPr>
          <w:ilvl w:val="0"/>
          <w:numId w:val="47"/>
        </w:numPr>
      </w:pPr>
      <w:r w:rsidRPr="006F1EFD">
        <w:t>Memberships on Boards of Directors or Advisory Committees</w:t>
      </w:r>
      <w:r w:rsidR="00A92C28">
        <w:t>.</w:t>
      </w:r>
    </w:p>
    <w:p w:rsidR="00A92C28" w:rsidRPr="006F1EFD" w:rsidRDefault="00A92C28" w:rsidP="00FD3180">
      <w:pPr>
        <w:pStyle w:val="ListParagraph"/>
        <w:numPr>
          <w:ilvl w:val="0"/>
          <w:numId w:val="47"/>
        </w:numPr>
      </w:pPr>
      <w:r>
        <w:lastRenderedPageBreak/>
        <w:t>Serving as Director or Officer.</w:t>
      </w:r>
    </w:p>
    <w:p w:rsidR="00FD3180" w:rsidRPr="006F1EFD" w:rsidRDefault="00FD3180" w:rsidP="00FD3180"/>
    <w:p w:rsidR="00FD3180" w:rsidRPr="006F1EFD" w:rsidRDefault="00FD3180" w:rsidP="00FD3180">
      <w:pPr>
        <w:pStyle w:val="ListParagraph"/>
        <w:numPr>
          <w:ilvl w:val="0"/>
          <w:numId w:val="45"/>
        </w:numPr>
        <w:ind w:left="360"/>
      </w:pPr>
      <w:r w:rsidRPr="006F1EFD">
        <w:t xml:space="preserve">Remuneration from entities with commercial interests related to specific components of the D2d study must be declared. These include, but are </w:t>
      </w:r>
      <w:r w:rsidRPr="00E840DF">
        <w:rPr>
          <w:u w:val="single"/>
        </w:rPr>
        <w:t>not limited</w:t>
      </w:r>
      <w:r w:rsidR="00E840DF">
        <w:rPr>
          <w:u w:val="single"/>
        </w:rPr>
        <w:t>,</w:t>
      </w:r>
      <w:r w:rsidR="00E840DF">
        <w:t xml:space="preserve"> </w:t>
      </w:r>
      <w:r w:rsidRPr="00E840DF">
        <w:t>to</w:t>
      </w:r>
      <w:r w:rsidRPr="006F1EFD">
        <w:t xml:space="preserve"> the following:</w:t>
      </w:r>
    </w:p>
    <w:p w:rsidR="00FD3180" w:rsidRPr="006F1EFD" w:rsidRDefault="00FD3180" w:rsidP="00FD3180">
      <w:pPr>
        <w:pStyle w:val="ListParagraph"/>
        <w:ind w:left="360"/>
      </w:pPr>
    </w:p>
    <w:p w:rsidR="00FD3180" w:rsidRPr="00513CC5" w:rsidRDefault="00FD3180" w:rsidP="00FD3180">
      <w:pPr>
        <w:pStyle w:val="ListParagraph"/>
        <w:numPr>
          <w:ilvl w:val="0"/>
          <w:numId w:val="48"/>
        </w:numPr>
      </w:pPr>
      <w:r w:rsidRPr="00513CC5">
        <w:t>Companies that develop, manufacture, market or sell vitamin D supplements. In general, remuneration from companies that do not specialize in supplements (e.g. CVS) does not constitute a conflict of interest but need</w:t>
      </w:r>
      <w:r w:rsidR="00A0216E">
        <w:t>s</w:t>
      </w:r>
      <w:r w:rsidRPr="00513CC5">
        <w:t xml:space="preserve"> to be disclosed.</w:t>
      </w:r>
    </w:p>
    <w:p w:rsidR="00FD3180" w:rsidRPr="00513CC5" w:rsidRDefault="00FD3180" w:rsidP="00FD3180">
      <w:pPr>
        <w:pStyle w:val="ListParagraph"/>
        <w:numPr>
          <w:ilvl w:val="0"/>
          <w:numId w:val="48"/>
        </w:numPr>
      </w:pPr>
      <w:r w:rsidRPr="00513CC5">
        <w:t>Companies that develop, manufacture, market or sell technology that result</w:t>
      </w:r>
      <w:r w:rsidR="00A0216E">
        <w:t>s</w:t>
      </w:r>
      <w:r w:rsidRPr="00513CC5">
        <w:t xml:space="preserve"> in raising vitamin D concentration (e.g. tanning beds)</w:t>
      </w:r>
      <w:r w:rsidR="00E2449E">
        <w:t>.</w:t>
      </w:r>
      <w:r w:rsidRPr="00513CC5">
        <w:t xml:space="preserve"> </w:t>
      </w:r>
    </w:p>
    <w:p w:rsidR="00FD3180" w:rsidRPr="004C6F63" w:rsidRDefault="00FD3180" w:rsidP="004C6F63">
      <w:pPr>
        <w:pStyle w:val="ListParagraph"/>
        <w:numPr>
          <w:ilvl w:val="0"/>
          <w:numId w:val="48"/>
        </w:numPr>
      </w:pPr>
      <w:r w:rsidRPr="00513CC5">
        <w:t>Companies that develop, manufacture, market or sell technology that measures vitamin D concentration in the blood.</w:t>
      </w:r>
    </w:p>
    <w:p w:rsidR="00FD3180" w:rsidRPr="00513CC5" w:rsidRDefault="009C09D7" w:rsidP="00FD3180">
      <w:pPr>
        <w:pStyle w:val="Heading2"/>
      </w:pPr>
      <w:bookmarkStart w:id="8" w:name="_Toc224030019"/>
      <w:bookmarkStart w:id="9" w:name="_Toc358972784"/>
      <w:r>
        <w:t>2.2</w:t>
      </w:r>
      <w:r w:rsidR="00FD3180" w:rsidRPr="00513CC5">
        <w:tab/>
        <w:t xml:space="preserve">Failure of </w:t>
      </w:r>
      <w:r w:rsidR="00EB0B92">
        <w:t>D</w:t>
      </w:r>
      <w:r w:rsidR="00FD3180" w:rsidRPr="00513CC5">
        <w:t>isclosure</w:t>
      </w:r>
      <w:bookmarkEnd w:id="8"/>
      <w:bookmarkEnd w:id="9"/>
    </w:p>
    <w:p w:rsidR="00FD3180" w:rsidRPr="00513CC5" w:rsidRDefault="00FD3180" w:rsidP="00FD3180"/>
    <w:p w:rsidR="00FD3180" w:rsidRPr="00513CC5" w:rsidRDefault="00FD3180" w:rsidP="00FD3180">
      <w:pPr>
        <w:pStyle w:val="ListParagraph"/>
        <w:numPr>
          <w:ilvl w:val="0"/>
          <w:numId w:val="46"/>
        </w:numPr>
      </w:pPr>
      <w:r w:rsidRPr="00513CC5">
        <w:t>Failur</w:t>
      </w:r>
      <w:r>
        <w:t>e to submit and update the D2d-</w:t>
      </w:r>
      <w:r w:rsidRPr="00513CC5">
        <w:t xml:space="preserve">COI </w:t>
      </w:r>
      <w:r>
        <w:t>form, despi</w:t>
      </w:r>
      <w:r w:rsidR="00A92C28">
        <w:t xml:space="preserve">te multiple requests by the CC, may </w:t>
      </w:r>
      <w:r>
        <w:t xml:space="preserve">result in terminating the </w:t>
      </w:r>
      <w:r w:rsidR="002E670E">
        <w:t>Covered</w:t>
      </w:r>
      <w:r>
        <w:t xml:space="preserve"> Individual’s participation in the study</w:t>
      </w:r>
      <w:r w:rsidR="009C09D7">
        <w:t>.</w:t>
      </w:r>
    </w:p>
    <w:p w:rsidR="00FD3180" w:rsidRPr="00513CC5" w:rsidRDefault="00FD3180" w:rsidP="00FD3180">
      <w:pPr>
        <w:pStyle w:val="ListParagraph"/>
        <w:numPr>
          <w:ilvl w:val="0"/>
          <w:numId w:val="46"/>
        </w:numPr>
      </w:pPr>
      <w:r w:rsidRPr="00513CC5">
        <w:t xml:space="preserve">Failure to disclose the existence of a financial conflict of interest may result in </w:t>
      </w:r>
      <w:r w:rsidR="00A0216E">
        <w:t>terminating the Covered Individual’s participation in the study.</w:t>
      </w:r>
    </w:p>
    <w:p w:rsidR="00FD3180" w:rsidRPr="00513CC5" w:rsidRDefault="00FD3180" w:rsidP="00FD3180">
      <w:pPr>
        <w:pStyle w:val="ListParagraph"/>
        <w:numPr>
          <w:ilvl w:val="0"/>
          <w:numId w:val="46"/>
        </w:numPr>
      </w:pPr>
      <w:r w:rsidRPr="00513CC5">
        <w:t xml:space="preserve">Failure to disclose the existence of a financial conflict of interest may also result in disciplinary action or sanctions at the </w:t>
      </w:r>
      <w:r w:rsidR="002E670E">
        <w:t>Covered</w:t>
      </w:r>
      <w:r w:rsidRPr="00513CC5">
        <w:t xml:space="preserve"> Individual’s institutional level and involve restitution, criminal prosecution, or corrective action by the funding agency or the Institution</w:t>
      </w:r>
      <w:r w:rsidR="00E2449E">
        <w:t>.</w:t>
      </w:r>
    </w:p>
    <w:p w:rsidR="00FD3180" w:rsidRPr="00513CC5" w:rsidRDefault="00FD3180" w:rsidP="00FD3180">
      <w:pPr>
        <w:pStyle w:val="ListParagraph"/>
        <w:numPr>
          <w:ilvl w:val="0"/>
          <w:numId w:val="46"/>
        </w:numPr>
      </w:pPr>
      <w:r w:rsidRPr="00513CC5">
        <w:t>In the event that an Investigator’</w:t>
      </w:r>
      <w:r w:rsidR="00A92C28">
        <w:t>s</w:t>
      </w:r>
      <w:r w:rsidRPr="00513CC5">
        <w:t xml:space="preserve"> failure to comply with this policy or a financial conflict of interest management plan appears to have biased the design, conduct, or reporting of </w:t>
      </w:r>
      <w:r w:rsidR="00A0216E">
        <w:t>D2d</w:t>
      </w:r>
      <w:r w:rsidRPr="00513CC5">
        <w:t>, the E</w:t>
      </w:r>
      <w:r w:rsidR="00A92C28">
        <w:t xml:space="preserve">xecutive Committee </w:t>
      </w:r>
      <w:r w:rsidRPr="00513CC5">
        <w:t xml:space="preserve">will promptly notify the </w:t>
      </w:r>
      <w:r w:rsidR="00A0216E">
        <w:t xml:space="preserve">primary </w:t>
      </w:r>
      <w:r w:rsidRPr="00513CC5">
        <w:t xml:space="preserve">sponsor (NIDDK) of the corrective action taken or to be taken. The sponsor will consider the situation and, as necessary, take appropriate action, or refer the matter back to the </w:t>
      </w:r>
      <w:r w:rsidR="00A92C28" w:rsidRPr="00513CC5">
        <w:t>E</w:t>
      </w:r>
      <w:r w:rsidR="00A92C28">
        <w:t>xecutive Committee</w:t>
      </w:r>
      <w:r w:rsidRPr="00513CC5">
        <w:t xml:space="preserve"> for further action, which may include directions on how to maintain appropriate objectivity in the funded research project</w:t>
      </w:r>
      <w:r w:rsidR="00E2449E">
        <w:t>.</w:t>
      </w:r>
    </w:p>
    <w:p w:rsidR="00FD3180" w:rsidRPr="00513CC5" w:rsidRDefault="00FD3180" w:rsidP="00FD3180">
      <w:pPr>
        <w:pStyle w:val="Heading2"/>
      </w:pPr>
      <w:bookmarkStart w:id="10" w:name="_Toc224030020"/>
      <w:bookmarkStart w:id="11" w:name="_Toc358972785"/>
      <w:r w:rsidRPr="00513CC5">
        <w:t>2.</w:t>
      </w:r>
      <w:r w:rsidR="00A0216E">
        <w:t>3</w:t>
      </w:r>
      <w:r w:rsidRPr="00513CC5">
        <w:tab/>
        <w:t xml:space="preserve">Publication of the </w:t>
      </w:r>
      <w:r w:rsidR="00EB0B92">
        <w:t>P</w:t>
      </w:r>
      <w:r w:rsidRPr="00513CC5">
        <w:t>olicy</w:t>
      </w:r>
      <w:bookmarkEnd w:id="10"/>
      <w:bookmarkEnd w:id="11"/>
    </w:p>
    <w:p w:rsidR="00FD3180" w:rsidRPr="00513CC5" w:rsidRDefault="00FD3180" w:rsidP="00FD3180">
      <w:pPr>
        <w:pStyle w:val="ListParagraph"/>
        <w:ind w:left="360"/>
      </w:pPr>
    </w:p>
    <w:p w:rsidR="00FD3180" w:rsidRPr="00513CC5" w:rsidRDefault="00FD3180" w:rsidP="00FD3180">
      <w:pPr>
        <w:pStyle w:val="ListParagraph"/>
        <w:numPr>
          <w:ilvl w:val="0"/>
          <w:numId w:val="46"/>
        </w:numPr>
      </w:pPr>
      <w:r w:rsidRPr="00513CC5">
        <w:t xml:space="preserve">The D2d Conflict of Interest policy is available on the study’s public website and will be included in publications that arise from the D2d study, </w:t>
      </w:r>
      <w:r w:rsidR="00A92C28">
        <w:t>according to</w:t>
      </w:r>
      <w:r w:rsidRPr="00513CC5">
        <w:t xml:space="preserve"> </w:t>
      </w:r>
      <w:r w:rsidR="00A92C28">
        <w:t>the specific</w:t>
      </w:r>
      <w:r w:rsidRPr="00513CC5">
        <w:t xml:space="preserve"> journal’s requirements.</w:t>
      </w:r>
    </w:p>
    <w:p w:rsidR="00FD3180" w:rsidRDefault="00FD3180" w:rsidP="00FD3180">
      <w:pPr>
        <w:pStyle w:val="Heading1"/>
      </w:pPr>
    </w:p>
    <w:p w:rsidR="00FD3180" w:rsidRDefault="00FD3180" w:rsidP="00FD3180">
      <w:pPr>
        <w:pStyle w:val="Heading1"/>
      </w:pPr>
      <w:bookmarkStart w:id="12" w:name="_Toc224030021"/>
      <w:bookmarkStart w:id="13" w:name="_Toc358972786"/>
      <w:r>
        <w:t>3.</w:t>
      </w:r>
      <w:r>
        <w:tab/>
      </w:r>
      <w:r w:rsidRPr="00247A45">
        <w:t xml:space="preserve">IMPLEMENTATION OF THE </w:t>
      </w:r>
      <w:r>
        <w:t xml:space="preserve">CONFLICT OF INTEREST </w:t>
      </w:r>
      <w:r w:rsidRPr="00247A45">
        <w:t>POLICY</w:t>
      </w:r>
      <w:bookmarkEnd w:id="12"/>
      <w:bookmarkEnd w:id="13"/>
    </w:p>
    <w:p w:rsidR="00FD3180" w:rsidRDefault="00FD3180" w:rsidP="00FD3180">
      <w:pPr>
        <w:pStyle w:val="Heading2"/>
      </w:pPr>
      <w:bookmarkStart w:id="14" w:name="_Toc224030022"/>
      <w:bookmarkStart w:id="15" w:name="_Toc358972787"/>
      <w:r>
        <w:t xml:space="preserve">3.1 </w:t>
      </w:r>
      <w:r>
        <w:tab/>
        <w:t xml:space="preserve">Submission of D2d-COI </w:t>
      </w:r>
      <w:r w:rsidR="00EB0B92">
        <w:t>F</w:t>
      </w:r>
      <w:r>
        <w:t>orms</w:t>
      </w:r>
      <w:bookmarkEnd w:id="14"/>
      <w:bookmarkEnd w:id="15"/>
    </w:p>
    <w:p w:rsidR="00FD3180" w:rsidRDefault="00FD3180" w:rsidP="00FD3180"/>
    <w:p w:rsidR="00FD3180" w:rsidRPr="009F1444" w:rsidRDefault="00FD3180" w:rsidP="00FD3180">
      <w:r w:rsidRPr="009F1444">
        <w:t xml:space="preserve">The requested disclosure and the process of implementing the policy attempt to balance the D2d study’s need to prevent conflicts of interest with the </w:t>
      </w:r>
      <w:r w:rsidR="002E670E">
        <w:rPr>
          <w:rFonts w:cs="Arial"/>
        </w:rPr>
        <w:t>Covered</w:t>
      </w:r>
      <w:r w:rsidRPr="009F1444">
        <w:rPr>
          <w:rFonts w:cs="Arial"/>
        </w:rPr>
        <w:t xml:space="preserve"> Individuals’</w:t>
      </w:r>
      <w:r w:rsidRPr="009F1444">
        <w:t xml:space="preserve"> reasonable expectation of privacy in their personal affairs. </w:t>
      </w:r>
    </w:p>
    <w:p w:rsidR="00FD3180" w:rsidRPr="009F1444" w:rsidRDefault="00FD3180" w:rsidP="00FD3180"/>
    <w:p w:rsidR="00FD3180" w:rsidRPr="009F1444" w:rsidRDefault="00FD3180" w:rsidP="00FD3180">
      <w:pPr>
        <w:pStyle w:val="ListParagraph"/>
        <w:numPr>
          <w:ilvl w:val="0"/>
          <w:numId w:val="46"/>
        </w:numPr>
      </w:pPr>
      <w:r w:rsidRPr="009F1444">
        <w:t xml:space="preserve">At the start of the D2d study, or at the initiation of their involvement in the D2d study, all </w:t>
      </w:r>
      <w:r w:rsidR="002E670E">
        <w:t>Covered</w:t>
      </w:r>
      <w:r w:rsidRPr="009F1444">
        <w:t xml:space="preserve"> Individuals must abide by this policy by completing the </w:t>
      </w:r>
      <w:r w:rsidRPr="009F1444">
        <w:rPr>
          <w:i/>
        </w:rPr>
        <w:t>D2d COI</w:t>
      </w:r>
      <w:r w:rsidRPr="009F1444">
        <w:t xml:space="preserve"> form (se</w:t>
      </w:r>
      <w:r w:rsidR="003B1659">
        <w:t>e Appendix).</w:t>
      </w:r>
    </w:p>
    <w:p w:rsidR="00A92C28" w:rsidRPr="009F1444" w:rsidRDefault="00FD3180" w:rsidP="00A92C28">
      <w:pPr>
        <w:pStyle w:val="ListParagraph"/>
        <w:numPr>
          <w:ilvl w:val="0"/>
          <w:numId w:val="46"/>
        </w:numPr>
      </w:pPr>
      <w:r w:rsidRPr="009F1444">
        <w:t xml:space="preserve">The form needs to be updated annually on a calendar year basis (due at the end </w:t>
      </w:r>
      <w:r w:rsidR="008470CD">
        <w:t xml:space="preserve">of </w:t>
      </w:r>
      <w:r w:rsidRPr="009F1444">
        <w:t xml:space="preserve">each year, disclosing all potential conflicts of interest during the prior year).  </w:t>
      </w:r>
      <w:r w:rsidR="002E670E">
        <w:t>Covered</w:t>
      </w:r>
      <w:r w:rsidRPr="009F1444">
        <w:t xml:space="preserve"> Individuals need to update the form more frequently than annually, if there are any changes suggesting development </w:t>
      </w:r>
      <w:r w:rsidRPr="009F1444">
        <w:lastRenderedPageBreak/>
        <w:t xml:space="preserve">of a possible, apparent or real conflict of interest. </w:t>
      </w:r>
      <w:r w:rsidR="00A0216E">
        <w:t>Such interim</w:t>
      </w:r>
      <w:r w:rsidR="00A92C28">
        <w:t xml:space="preserve"> reporting should occur within 30 days from the date of onset of the new relationship that may constitute </w:t>
      </w:r>
      <w:r w:rsidR="00A0216E">
        <w:t xml:space="preserve">a </w:t>
      </w:r>
      <w:r w:rsidR="00A92C28">
        <w:t>potential conflict of interest.</w:t>
      </w:r>
      <w:r w:rsidR="00A92C28" w:rsidRPr="006F1EFD">
        <w:t xml:space="preserve"> </w:t>
      </w:r>
    </w:p>
    <w:p w:rsidR="00FD3180" w:rsidRPr="009F1444" w:rsidRDefault="00FD3180" w:rsidP="00A0216E">
      <w:pPr>
        <w:pStyle w:val="ListParagraph"/>
        <w:numPr>
          <w:ilvl w:val="0"/>
          <w:numId w:val="49"/>
        </w:numPr>
      </w:pPr>
      <w:r w:rsidRPr="009F1444">
        <w:t xml:space="preserve">The site (or core unit) Principal Investigator and the D2d Executive Committee </w:t>
      </w:r>
      <w:r w:rsidRPr="009F1444">
        <w:rPr>
          <w:i/>
        </w:rPr>
        <w:t>share responsibility</w:t>
      </w:r>
      <w:r w:rsidRPr="009F1444">
        <w:t xml:space="preserve"> for ensuring that all </w:t>
      </w:r>
      <w:r w:rsidR="002E670E">
        <w:t>Covered</w:t>
      </w:r>
      <w:r w:rsidRPr="009F1444">
        <w:t xml:space="preserve"> Individuals involved in the conduct of the D2d study abide by this policy by completing and updating the form, as required. </w:t>
      </w:r>
    </w:p>
    <w:p w:rsidR="00FD3180" w:rsidRPr="009F1444" w:rsidRDefault="00FD3180" w:rsidP="00FD3180">
      <w:pPr>
        <w:pStyle w:val="ListParagraph"/>
        <w:numPr>
          <w:ilvl w:val="0"/>
          <w:numId w:val="46"/>
        </w:numPr>
      </w:pPr>
      <w:r w:rsidRPr="009F1444">
        <w:t xml:space="preserve">The site Principal Investigator and each research team member (i.e. </w:t>
      </w:r>
      <w:r w:rsidR="002E670E">
        <w:t>Covered</w:t>
      </w:r>
      <w:r w:rsidRPr="009F1444">
        <w:t xml:space="preserve"> Individuals) are to complete the form. </w:t>
      </w:r>
    </w:p>
    <w:p w:rsidR="00FD3180" w:rsidRPr="009F1444" w:rsidRDefault="00A92C28" w:rsidP="00FD3180">
      <w:pPr>
        <w:pStyle w:val="ListParagraph"/>
        <w:numPr>
          <w:ilvl w:val="0"/>
          <w:numId w:val="46"/>
        </w:numPr>
      </w:pPr>
      <w:r>
        <w:t xml:space="preserve">The PI is to submit </w:t>
      </w:r>
      <w:r w:rsidR="00A0216E">
        <w:t>his</w:t>
      </w:r>
      <w:r w:rsidR="00FD3180" w:rsidRPr="009F1444">
        <w:t xml:space="preserve"> completed form to the D2d Coordinating Center (CC).</w:t>
      </w:r>
    </w:p>
    <w:p w:rsidR="00FD3180" w:rsidRPr="009F1444" w:rsidRDefault="00FD3180" w:rsidP="00FD3180">
      <w:pPr>
        <w:pStyle w:val="ListParagraph"/>
        <w:numPr>
          <w:ilvl w:val="0"/>
          <w:numId w:val="46"/>
        </w:numPr>
      </w:pPr>
      <w:r w:rsidRPr="009F1444">
        <w:t xml:space="preserve">The PI will review all forms from all other </w:t>
      </w:r>
      <w:r w:rsidR="002E670E">
        <w:t>Covered</w:t>
      </w:r>
      <w:r w:rsidR="0052143F">
        <w:t xml:space="preserve"> Individuals at the</w:t>
      </w:r>
      <w:r w:rsidR="008470CD">
        <w:t>ir</w:t>
      </w:r>
      <w:r w:rsidRPr="009F1444">
        <w:t xml:space="preserve"> site and any form(s) with “yes” responses are also to be submitted to the CC. The PI </w:t>
      </w:r>
      <w:r w:rsidR="00A0216E">
        <w:t>will</w:t>
      </w:r>
      <w:r w:rsidRPr="009F1444">
        <w:t xml:space="preserve"> retain in </w:t>
      </w:r>
      <w:r w:rsidR="0052143F">
        <w:t>the</w:t>
      </w:r>
      <w:r w:rsidR="00A92C28">
        <w:t xml:space="preserve"> </w:t>
      </w:r>
      <w:r w:rsidR="00A0216E">
        <w:t xml:space="preserve">local </w:t>
      </w:r>
      <w:r w:rsidRPr="009F1444">
        <w:t xml:space="preserve">study files the completed Form(s) for </w:t>
      </w:r>
      <w:r w:rsidR="002E670E">
        <w:t>Covered</w:t>
      </w:r>
      <w:r w:rsidRPr="009F1444">
        <w:t xml:space="preserve"> Individuals who answer “no” to all questions. </w:t>
      </w:r>
    </w:p>
    <w:p w:rsidR="00FD3180" w:rsidRPr="009F1444" w:rsidRDefault="002E670E" w:rsidP="00FD3180">
      <w:pPr>
        <w:pStyle w:val="ListParagraph"/>
        <w:numPr>
          <w:ilvl w:val="0"/>
          <w:numId w:val="46"/>
        </w:numPr>
      </w:pPr>
      <w:r>
        <w:t>Covered</w:t>
      </w:r>
      <w:r w:rsidR="00FD3180" w:rsidRPr="009F1444">
        <w:t xml:space="preserve"> Individuals that are not affiliated with a site or core units (e.g., consultants, Clinical Outcome Committee members) will submit their forms to the CC.  </w:t>
      </w:r>
    </w:p>
    <w:p w:rsidR="00FD3180" w:rsidRPr="009F1444" w:rsidRDefault="00A0216E" w:rsidP="00FD3180">
      <w:pPr>
        <w:pStyle w:val="ListParagraph"/>
        <w:numPr>
          <w:ilvl w:val="0"/>
          <w:numId w:val="46"/>
        </w:numPr>
      </w:pPr>
      <w:r>
        <w:t>Completed f</w:t>
      </w:r>
      <w:r w:rsidR="00FD3180" w:rsidRPr="009F1444">
        <w:t xml:space="preserve">orms </w:t>
      </w:r>
      <w:r>
        <w:t>are</w:t>
      </w:r>
      <w:r w:rsidR="00FD3180" w:rsidRPr="009F1444">
        <w:t xml:space="preserve"> submitted via electronic mail to the CC at </w:t>
      </w:r>
      <w:hyperlink r:id="rId9" w:history="1">
        <w:r w:rsidR="00FD3180" w:rsidRPr="009F1444">
          <w:rPr>
            <w:rStyle w:val="Hyperlink"/>
            <w:color w:val="auto"/>
            <w:u w:val="none"/>
          </w:rPr>
          <w:t>D2d@TuftsMedicalCenter.org</w:t>
        </w:r>
      </w:hyperlink>
      <w:r w:rsidR="00FD3180" w:rsidRPr="009F1444">
        <w:t xml:space="preserve"> or using a web-based submission.</w:t>
      </w:r>
      <w:r>
        <w:t xml:space="preserve"> [DO THIS]</w:t>
      </w:r>
    </w:p>
    <w:p w:rsidR="00FD3180" w:rsidRPr="009F1444" w:rsidRDefault="00FD3180" w:rsidP="00FD3180">
      <w:pPr>
        <w:pStyle w:val="ListParagraph"/>
        <w:numPr>
          <w:ilvl w:val="0"/>
          <w:numId w:val="46"/>
        </w:numPr>
      </w:pPr>
      <w:r w:rsidRPr="009F1444">
        <w:t xml:space="preserve">Completed and signed forms </w:t>
      </w:r>
      <w:r w:rsidR="00A0216E">
        <w:t>are</w:t>
      </w:r>
      <w:r w:rsidRPr="009F1444">
        <w:t xml:space="preserve"> tracked and stored securely </w:t>
      </w:r>
      <w:r w:rsidR="008470CD">
        <w:t>in</w:t>
      </w:r>
      <w:r w:rsidRPr="009F1444">
        <w:t xml:space="preserve"> the D2d study management database. Forms will be destroyed after the close of the study on a date determined by the D2d Executive Committee.  </w:t>
      </w:r>
    </w:p>
    <w:p w:rsidR="00FD3180" w:rsidRPr="009F1444" w:rsidRDefault="00FD3180" w:rsidP="00FD3180">
      <w:pPr>
        <w:pStyle w:val="ListParagraph"/>
        <w:numPr>
          <w:ilvl w:val="0"/>
          <w:numId w:val="46"/>
        </w:numPr>
      </w:pPr>
      <w:r w:rsidRPr="009F1444">
        <w:t xml:space="preserve">The D2d Project Manager or designee will conduct an initial review of all forms submitted to the CC. Forms with a disclosure reported will be forwarded to the </w:t>
      </w:r>
      <w:r>
        <w:t>CIS.</w:t>
      </w:r>
      <w:r w:rsidRPr="009F1444">
        <w:t xml:space="preserve"> </w:t>
      </w:r>
    </w:p>
    <w:p w:rsidR="00FD3180" w:rsidRDefault="00FD3180" w:rsidP="00FD3180">
      <w:pPr>
        <w:pStyle w:val="Heading2"/>
      </w:pPr>
      <w:bookmarkStart w:id="16" w:name="_Toc224030023"/>
      <w:bookmarkStart w:id="17" w:name="_Toc358972788"/>
      <w:r>
        <w:t xml:space="preserve">3.2 </w:t>
      </w:r>
      <w:r>
        <w:tab/>
        <w:t xml:space="preserve">Review </w:t>
      </w:r>
      <w:r w:rsidR="00A92C28">
        <w:t xml:space="preserve">and Management </w:t>
      </w:r>
      <w:r>
        <w:t xml:space="preserve">of </w:t>
      </w:r>
      <w:r w:rsidR="00A0216E">
        <w:t>D2d-</w:t>
      </w:r>
      <w:r>
        <w:t xml:space="preserve">COI </w:t>
      </w:r>
      <w:r w:rsidR="00EB0B92">
        <w:t>F</w:t>
      </w:r>
      <w:r>
        <w:t xml:space="preserve">orms </w:t>
      </w:r>
      <w:bookmarkEnd w:id="16"/>
      <w:bookmarkEnd w:id="17"/>
    </w:p>
    <w:p w:rsidR="00FD3180" w:rsidRDefault="00FD3180" w:rsidP="00FD3180"/>
    <w:p w:rsidR="00FD3180" w:rsidRDefault="00FD3180" w:rsidP="00FD3180">
      <w:pPr>
        <w:pStyle w:val="ListParagraph"/>
        <w:numPr>
          <w:ilvl w:val="0"/>
          <w:numId w:val="46"/>
        </w:numPr>
      </w:pPr>
      <w:r w:rsidRPr="009F1444">
        <w:t xml:space="preserve">Forms with a disclosure </w:t>
      </w:r>
      <w:r>
        <w:t>will be reviewed by</w:t>
      </w:r>
      <w:r w:rsidRPr="009F1444">
        <w:t xml:space="preserve"> the </w:t>
      </w:r>
      <w:r>
        <w:t xml:space="preserve">CIS, which </w:t>
      </w:r>
      <w:r w:rsidRPr="009F1444">
        <w:t>is composed of three members of the EC and two other members from the D2d Study Group.</w:t>
      </w:r>
    </w:p>
    <w:p w:rsidR="00FD3180" w:rsidRDefault="00FD3180" w:rsidP="00FD3180">
      <w:pPr>
        <w:pStyle w:val="ListParagraph"/>
        <w:numPr>
          <w:ilvl w:val="0"/>
          <w:numId w:val="46"/>
        </w:numPr>
      </w:pPr>
      <w:r w:rsidRPr="009F1444">
        <w:t>The CIS will have oversight of this process for all individuals with the exception of themselves, for whom the process of oversight will devolve to the NIDDK Program Official.</w:t>
      </w:r>
    </w:p>
    <w:p w:rsidR="00FD3180" w:rsidRDefault="00FD3180" w:rsidP="00FD3180">
      <w:pPr>
        <w:pStyle w:val="ListParagraph"/>
        <w:numPr>
          <w:ilvl w:val="0"/>
          <w:numId w:val="46"/>
        </w:numPr>
      </w:pPr>
      <w:r w:rsidRPr="009F1444">
        <w:t xml:space="preserve">If, after review of the form, a potential conflict of interest is deemed to exist, the CIS will implement, at least on an interim basis, a management plan that will specify the actions that have been and will be taken to eliminate or limit the potential impact of such conflict(s). Such recommendation may include removal of committee chairmanship </w:t>
      </w:r>
      <w:r w:rsidR="00A0216E">
        <w:t>or removal from</w:t>
      </w:r>
      <w:r w:rsidRPr="009F1444">
        <w:t xml:space="preserve"> discussions / voting on specific issues where a potential conflict of interest may exist. In cases of </w:t>
      </w:r>
      <w:r w:rsidR="00A0216E">
        <w:t xml:space="preserve">a </w:t>
      </w:r>
      <w:r w:rsidRPr="009F1444">
        <w:t xml:space="preserve">conflict of interest that cannot be mitigated effectively, the </w:t>
      </w:r>
      <w:r w:rsidR="002E670E">
        <w:t>Covered</w:t>
      </w:r>
      <w:r w:rsidRPr="009F1444">
        <w:t xml:space="preserve"> Individual may need to be removed from the D2d Study Group</w:t>
      </w:r>
      <w:r>
        <w:t>.</w:t>
      </w:r>
      <w:r w:rsidRPr="00D87A05">
        <w:t xml:space="preserve"> </w:t>
      </w:r>
    </w:p>
    <w:p w:rsidR="00FD3180" w:rsidRPr="009F1444" w:rsidRDefault="00FD3180" w:rsidP="00FD3180">
      <w:pPr>
        <w:pStyle w:val="ListParagraph"/>
        <w:numPr>
          <w:ilvl w:val="0"/>
          <w:numId w:val="46"/>
        </w:numPr>
      </w:pPr>
      <w:r>
        <w:t xml:space="preserve">At its discretion, the CIS </w:t>
      </w:r>
      <w:r w:rsidRPr="00425E84">
        <w:t>may refer cases to the NIDDK Program Offi</w:t>
      </w:r>
      <w:r>
        <w:t>cial</w:t>
      </w:r>
      <w:r w:rsidRPr="00425E84">
        <w:t xml:space="preserve"> for an additional le</w:t>
      </w:r>
      <w:r>
        <w:t>vel of review before making a recommendation.</w:t>
      </w:r>
    </w:p>
    <w:p w:rsidR="00FD3180" w:rsidRDefault="00FD3180" w:rsidP="00FD3180">
      <w:pPr>
        <w:pStyle w:val="ListParagraph"/>
        <w:numPr>
          <w:ilvl w:val="0"/>
          <w:numId w:val="46"/>
        </w:numPr>
      </w:pPr>
      <w:r w:rsidRPr="00425E84">
        <w:t>The</w:t>
      </w:r>
      <w:r>
        <w:t xml:space="preserve"> </w:t>
      </w:r>
      <w:r w:rsidR="00EB0B92">
        <w:t>C</w:t>
      </w:r>
      <w:r>
        <w:t>hair of the CIS will report the</w:t>
      </w:r>
      <w:r w:rsidRPr="00425E84">
        <w:t xml:space="preserve"> conclusion of the</w:t>
      </w:r>
      <w:r>
        <w:t xml:space="preserve"> review and management plan to the site PI and the subcommittee’s report </w:t>
      </w:r>
      <w:r w:rsidRPr="00425E84">
        <w:t xml:space="preserve">will be filed at the CC with the disclosure form.  </w:t>
      </w:r>
      <w:r>
        <w:t xml:space="preserve">The site PI will communicate the subcommittee’s report to the </w:t>
      </w:r>
      <w:r w:rsidR="002E670E">
        <w:t>Covered</w:t>
      </w:r>
      <w:r>
        <w:t xml:space="preserve"> Individual and will provide written acceptance of the report’s recommendations and follow-up on implementation of the subcommittee’s recommendations.</w:t>
      </w:r>
    </w:p>
    <w:p w:rsidR="00253D19" w:rsidRDefault="00253D19">
      <w:pPr>
        <w:spacing w:line="240" w:lineRule="auto"/>
        <w:jc w:val="left"/>
        <w:rPr>
          <w:rFonts w:eastAsia="Times New Roman"/>
          <w:b/>
          <w:bCs/>
        </w:rPr>
      </w:pPr>
      <w:bookmarkStart w:id="18" w:name="_Toc224030024"/>
      <w:r>
        <w:br w:type="page"/>
      </w:r>
    </w:p>
    <w:p w:rsidR="00FD3180" w:rsidRPr="005C2C45" w:rsidRDefault="00E840DF" w:rsidP="00E840DF">
      <w:pPr>
        <w:pStyle w:val="Heading3"/>
      </w:pPr>
      <w:bookmarkStart w:id="19" w:name="_Toc358972789"/>
      <w:r>
        <w:lastRenderedPageBreak/>
        <w:t>3.2.1</w:t>
      </w:r>
      <w:r w:rsidR="00FD3180">
        <w:tab/>
      </w:r>
      <w:r w:rsidR="00FD3180" w:rsidRPr="005C2C45">
        <w:t xml:space="preserve">Criteria for </w:t>
      </w:r>
      <w:r w:rsidR="00EB0B92">
        <w:t>S</w:t>
      </w:r>
      <w:r w:rsidR="00FD3180" w:rsidRPr="005C2C45">
        <w:t xml:space="preserve">ignificant </w:t>
      </w:r>
      <w:r w:rsidR="00EB0B92">
        <w:t>C</w:t>
      </w:r>
      <w:r w:rsidR="00FD3180" w:rsidRPr="005C2C45">
        <w:t xml:space="preserve">onflict of </w:t>
      </w:r>
      <w:r w:rsidR="00EB0B92">
        <w:t>I</w:t>
      </w:r>
      <w:r w:rsidR="00FD3180" w:rsidRPr="005C2C45">
        <w:t>nterest</w:t>
      </w:r>
      <w:bookmarkEnd w:id="18"/>
      <w:bookmarkEnd w:id="19"/>
    </w:p>
    <w:p w:rsidR="00FD3180" w:rsidRPr="00425E84" w:rsidRDefault="00FD3180" w:rsidP="00FD3180"/>
    <w:p w:rsidR="00FD3180" w:rsidRDefault="00FD3180" w:rsidP="00FD3180">
      <w:r w:rsidRPr="00D61EF6">
        <w:t xml:space="preserve">A significant financial relationship </w:t>
      </w:r>
      <w:r w:rsidR="00A0216E">
        <w:t>is</w:t>
      </w:r>
      <w:r>
        <w:t xml:space="preserve"> considered to exist based on considerable commercial ties based on (1) aggregate dollar amount received </w:t>
      </w:r>
      <w:r w:rsidR="00E840DF">
        <w:t xml:space="preserve">over the past </w:t>
      </w:r>
      <w:r w:rsidR="00A92C28">
        <w:t>one year or anticipated receipts over the next year</w:t>
      </w:r>
      <w:r>
        <w:t xml:space="preserve"> or (2) percent of </w:t>
      </w:r>
      <w:r w:rsidRPr="00D61EF6">
        <w:t>equity</w:t>
      </w:r>
      <w:r w:rsidRPr="00D61EF6">
        <w:rPr>
          <w:spacing w:val="18"/>
        </w:rPr>
        <w:t xml:space="preserve"> </w:t>
      </w:r>
      <w:r w:rsidRPr="00D61EF6">
        <w:t>holding</w:t>
      </w:r>
      <w:r>
        <w:rPr>
          <w:spacing w:val="18"/>
        </w:rPr>
        <w:t>s.</w:t>
      </w:r>
      <w:r w:rsidRPr="00F0268B">
        <w:t xml:space="preserve"> </w:t>
      </w:r>
      <w:r>
        <w:t>The CIS</w:t>
      </w:r>
      <w:r w:rsidRPr="00D61EF6">
        <w:t xml:space="preserve"> </w:t>
      </w:r>
      <w:r>
        <w:rPr>
          <w:spacing w:val="-2"/>
        </w:rPr>
        <w:t>will determine the threshold levels for these criteria.</w:t>
      </w:r>
      <w:r w:rsidRPr="00D61EF6">
        <w:rPr>
          <w:spacing w:val="1"/>
        </w:rPr>
        <w:t xml:space="preserve"> </w:t>
      </w:r>
    </w:p>
    <w:p w:rsidR="00FD3180" w:rsidRDefault="00FD3180" w:rsidP="00FD3180">
      <w:pPr>
        <w:pStyle w:val="EndnoteText"/>
      </w:pPr>
    </w:p>
    <w:p w:rsidR="00854C39" w:rsidRPr="00873CBF" w:rsidRDefault="00854C39" w:rsidP="00FD3180">
      <w:pPr>
        <w:pStyle w:val="Heading1"/>
      </w:pPr>
    </w:p>
    <w:sectPr w:rsidR="00854C39" w:rsidRPr="00873CBF" w:rsidSect="00E840DF">
      <w:footerReference w:type="even" r:id="rId10"/>
      <w:footerReference w:type="default" r:id="rId11"/>
      <w:footnotePr>
        <w:numFmt w:val="chicago"/>
      </w:footnotePr>
      <w:type w:val="continuous"/>
      <w:pgSz w:w="12240" w:h="15840" w:code="1"/>
      <w:pgMar w:top="1152" w:right="1152" w:bottom="1152" w:left="1152" w:header="576" w:footer="57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6D8" w:rsidRDefault="00FE36D8" w:rsidP="00E320A0">
      <w:r>
        <w:separator/>
      </w:r>
    </w:p>
  </w:endnote>
  <w:endnote w:type="continuationSeparator" w:id="0">
    <w:p w:rsidR="00FE36D8" w:rsidRDefault="00FE36D8" w:rsidP="00E320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C28" w:rsidRDefault="005D23D8">
    <w:pPr>
      <w:pStyle w:val="Footer"/>
    </w:pPr>
    <w:sdt>
      <w:sdtPr>
        <w:id w:val="969400743"/>
        <w:temporary/>
        <w:showingPlcHdr/>
      </w:sdtPr>
      <w:sdtContent>
        <w:r w:rsidR="00A92C28">
          <w:t>[Type text]</w:t>
        </w:r>
      </w:sdtContent>
    </w:sdt>
    <w:r w:rsidR="00A92C28">
      <w:ptab w:relativeTo="margin" w:alignment="center" w:leader="none"/>
    </w:r>
    <w:sdt>
      <w:sdtPr>
        <w:id w:val="969400748"/>
        <w:temporary/>
        <w:showingPlcHdr/>
      </w:sdtPr>
      <w:sdtContent>
        <w:r w:rsidR="00A92C28">
          <w:t>[Type text]</w:t>
        </w:r>
      </w:sdtContent>
    </w:sdt>
    <w:r w:rsidR="00A92C28">
      <w:ptab w:relativeTo="margin" w:alignment="right" w:leader="none"/>
    </w:r>
    <w:sdt>
      <w:sdtPr>
        <w:id w:val="969400753"/>
        <w:temporary/>
        <w:showingPlcHdr/>
      </w:sdtPr>
      <w:sdtContent>
        <w:r w:rsidR="00A92C28">
          <w:t>[Type text]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C28" w:rsidRPr="00DA7895" w:rsidRDefault="00A92C28" w:rsidP="009A2F86">
    <w:pPr>
      <w:pStyle w:val="FormFooterBorder"/>
      <w:pBdr>
        <w:top w:val="none" w:sz="0" w:space="0" w:color="auto"/>
      </w:pBdr>
      <w:tabs>
        <w:tab w:val="clear" w:pos="10800"/>
      </w:tabs>
      <w:jc w:val="center"/>
      <w:rPr>
        <w:rFonts w:asciiTheme="minorHAnsi" w:hAnsiTheme="minorHAnsi"/>
        <w:sz w:val="20"/>
        <w:szCs w:val="20"/>
      </w:rPr>
    </w:pPr>
    <w:r w:rsidRPr="00DA7895">
      <w:rPr>
        <w:rFonts w:asciiTheme="minorHAnsi" w:hAnsiTheme="minorHAnsi"/>
        <w:color w:val="365F91" w:themeColor="accent1" w:themeShade="BF"/>
        <w:sz w:val="20"/>
        <w:szCs w:val="20"/>
      </w:rPr>
      <w:t>D</w:t>
    </w:r>
    <w:r w:rsidR="00DA7895" w:rsidRPr="00DA7895">
      <w:rPr>
        <w:rFonts w:asciiTheme="minorHAnsi" w:hAnsiTheme="minorHAnsi"/>
        <w:color w:val="365F91" w:themeColor="accent1" w:themeShade="BF"/>
        <w:sz w:val="20"/>
        <w:szCs w:val="20"/>
      </w:rPr>
      <w:t xml:space="preserve">2d MOP </w:t>
    </w:r>
    <w:r w:rsidR="00253D19" w:rsidRPr="00DA7895">
      <w:rPr>
        <w:rFonts w:asciiTheme="minorHAnsi" w:hAnsiTheme="minorHAnsi"/>
        <w:color w:val="365F91" w:themeColor="accent1" w:themeShade="BF"/>
        <w:sz w:val="20"/>
        <w:szCs w:val="20"/>
      </w:rPr>
      <w:t xml:space="preserve">| </w:t>
    </w:r>
    <w:r w:rsidR="00DA7895" w:rsidRPr="00DA7895">
      <w:rPr>
        <w:rFonts w:asciiTheme="minorHAnsi" w:hAnsiTheme="minorHAnsi"/>
        <w:color w:val="365F91" w:themeColor="accent1" w:themeShade="BF"/>
        <w:sz w:val="20"/>
        <w:szCs w:val="20"/>
      </w:rPr>
      <w:t xml:space="preserve">Section 2 | </w:t>
    </w:r>
    <w:r w:rsidR="00253D19" w:rsidRPr="00DA7895">
      <w:rPr>
        <w:rFonts w:asciiTheme="minorHAnsi" w:hAnsiTheme="minorHAnsi"/>
        <w:color w:val="365F91" w:themeColor="accent1" w:themeShade="BF"/>
        <w:sz w:val="20"/>
        <w:szCs w:val="20"/>
      </w:rPr>
      <w:t xml:space="preserve">Policies </w:t>
    </w:r>
    <w:r w:rsidRPr="00DA7895">
      <w:rPr>
        <w:rFonts w:asciiTheme="minorHAnsi" w:hAnsiTheme="minorHAnsi"/>
        <w:color w:val="365F91" w:themeColor="accent1" w:themeShade="BF"/>
        <w:sz w:val="20"/>
        <w:szCs w:val="20"/>
      </w:rPr>
      <w:t xml:space="preserve">| </w:t>
    </w:r>
    <w:r w:rsidR="00DA7895" w:rsidRPr="00DA7895">
      <w:rPr>
        <w:rFonts w:asciiTheme="minorHAnsi" w:hAnsiTheme="minorHAnsi"/>
        <w:color w:val="365F91" w:themeColor="accent1" w:themeShade="BF"/>
        <w:sz w:val="20"/>
        <w:szCs w:val="20"/>
      </w:rPr>
      <w:t>Appendix 1</w:t>
    </w:r>
    <w:r w:rsidR="00253D19" w:rsidRPr="00DA7895">
      <w:rPr>
        <w:rFonts w:asciiTheme="minorHAnsi" w:hAnsiTheme="minorHAnsi"/>
        <w:color w:val="365F91" w:themeColor="accent1" w:themeShade="BF"/>
        <w:sz w:val="20"/>
        <w:szCs w:val="20"/>
      </w:rPr>
      <w:t xml:space="preserve"> </w:t>
    </w:r>
    <w:r w:rsidR="00DA7895" w:rsidRPr="00DA7895">
      <w:rPr>
        <w:rFonts w:asciiTheme="minorHAnsi" w:hAnsiTheme="minorHAnsi"/>
        <w:color w:val="365F91" w:themeColor="accent1" w:themeShade="BF"/>
        <w:sz w:val="20"/>
        <w:szCs w:val="20"/>
      </w:rPr>
      <w:t xml:space="preserve">| </w:t>
    </w:r>
    <w:r w:rsidRPr="00DA7895">
      <w:rPr>
        <w:rFonts w:asciiTheme="minorHAnsi" w:hAnsiTheme="minorHAnsi"/>
        <w:color w:val="365F91" w:themeColor="accent1" w:themeShade="BF"/>
        <w:sz w:val="20"/>
        <w:szCs w:val="20"/>
      </w:rPr>
      <w:t xml:space="preserve">Conflict of Interest </w:t>
    </w:r>
    <w:r w:rsidR="00E872A7" w:rsidRPr="00DA7895">
      <w:rPr>
        <w:rFonts w:asciiTheme="minorHAnsi" w:hAnsiTheme="minorHAnsi"/>
        <w:color w:val="365F91" w:themeColor="accent1" w:themeShade="BF"/>
        <w:sz w:val="20"/>
        <w:szCs w:val="20"/>
      </w:rPr>
      <w:t xml:space="preserve">Policy </w:t>
    </w:r>
    <w:r w:rsidRPr="00DA7895">
      <w:rPr>
        <w:rFonts w:asciiTheme="minorHAnsi" w:hAnsiTheme="minorHAnsi"/>
        <w:color w:val="365F91" w:themeColor="accent1" w:themeShade="BF"/>
        <w:sz w:val="20"/>
        <w:szCs w:val="20"/>
      </w:rPr>
      <w:t xml:space="preserve">| </w:t>
    </w:r>
    <w:r w:rsidR="00DA7895" w:rsidRPr="00DA7895">
      <w:rPr>
        <w:rFonts w:asciiTheme="minorHAnsi" w:hAnsiTheme="minorHAnsi"/>
        <w:color w:val="365F91" w:themeColor="accent1" w:themeShade="BF"/>
        <w:sz w:val="20"/>
        <w:szCs w:val="20"/>
      </w:rPr>
      <w:t>V</w:t>
    </w:r>
    <w:r w:rsidR="00253D19" w:rsidRPr="00DA7895">
      <w:rPr>
        <w:rFonts w:asciiTheme="minorHAnsi" w:hAnsiTheme="minorHAnsi"/>
        <w:color w:val="365F91" w:themeColor="accent1" w:themeShade="BF"/>
        <w:sz w:val="20"/>
        <w:szCs w:val="20"/>
      </w:rPr>
      <w:t xml:space="preserve">ersion </w:t>
    </w:r>
    <w:r w:rsidRPr="00DA7895">
      <w:rPr>
        <w:rFonts w:asciiTheme="minorHAnsi" w:hAnsiTheme="minorHAnsi"/>
        <w:color w:val="365F91" w:themeColor="accent1" w:themeShade="BF"/>
        <w:sz w:val="20"/>
        <w:szCs w:val="20"/>
      </w:rPr>
      <w:t>2013.</w:t>
    </w:r>
    <w:r w:rsidR="00202BB5">
      <w:rPr>
        <w:rFonts w:asciiTheme="minorHAnsi" w:hAnsiTheme="minorHAnsi"/>
        <w:color w:val="365F91" w:themeColor="accent1" w:themeShade="BF"/>
        <w:sz w:val="20"/>
        <w:szCs w:val="20"/>
      </w:rPr>
      <w:t>6</w:t>
    </w:r>
    <w:r w:rsidRPr="00DA7895">
      <w:rPr>
        <w:rFonts w:asciiTheme="minorHAnsi" w:hAnsiTheme="minorHAnsi"/>
        <w:color w:val="365F91" w:themeColor="accent1" w:themeShade="BF"/>
        <w:sz w:val="20"/>
        <w:szCs w:val="20"/>
      </w:rPr>
      <w:t>.1</w:t>
    </w:r>
    <w:r w:rsidR="00202BB5">
      <w:rPr>
        <w:rFonts w:asciiTheme="minorHAnsi" w:hAnsiTheme="minorHAnsi"/>
        <w:color w:val="365F91" w:themeColor="accent1" w:themeShade="BF"/>
        <w:sz w:val="20"/>
        <w:szCs w:val="20"/>
      </w:rPr>
      <w:t>7</w:t>
    </w:r>
    <w:r w:rsidRPr="00DA7895">
      <w:rPr>
        <w:rFonts w:asciiTheme="minorHAnsi" w:hAnsiTheme="minorHAnsi"/>
        <w:color w:val="365F91" w:themeColor="accent1" w:themeShade="BF"/>
        <w:sz w:val="20"/>
        <w:szCs w:val="20"/>
      </w:rPr>
      <w:t xml:space="preserve"> | Page </w:t>
    </w:r>
    <w:r w:rsidR="005D23D8" w:rsidRPr="00DA7895">
      <w:rPr>
        <w:rFonts w:asciiTheme="minorHAnsi" w:hAnsiTheme="minorHAnsi"/>
        <w:color w:val="365F91" w:themeColor="accent1" w:themeShade="BF"/>
        <w:sz w:val="20"/>
        <w:szCs w:val="20"/>
      </w:rPr>
      <w:fldChar w:fldCharType="begin"/>
    </w:r>
    <w:r w:rsidRPr="00DA7895">
      <w:rPr>
        <w:rFonts w:asciiTheme="minorHAnsi" w:hAnsiTheme="minorHAnsi"/>
        <w:color w:val="365F91" w:themeColor="accent1" w:themeShade="BF"/>
        <w:sz w:val="20"/>
        <w:szCs w:val="20"/>
      </w:rPr>
      <w:instrText xml:space="preserve"> PAGE </w:instrText>
    </w:r>
    <w:r w:rsidR="005D23D8" w:rsidRPr="00DA7895">
      <w:rPr>
        <w:rFonts w:asciiTheme="minorHAnsi" w:hAnsiTheme="minorHAnsi"/>
        <w:color w:val="365F91" w:themeColor="accent1" w:themeShade="BF"/>
        <w:sz w:val="20"/>
        <w:szCs w:val="20"/>
      </w:rPr>
      <w:fldChar w:fldCharType="separate"/>
    </w:r>
    <w:r w:rsidR="00A0216E">
      <w:rPr>
        <w:rFonts w:asciiTheme="minorHAnsi" w:hAnsiTheme="minorHAnsi"/>
        <w:noProof/>
        <w:color w:val="365F91" w:themeColor="accent1" w:themeShade="BF"/>
        <w:sz w:val="20"/>
        <w:szCs w:val="20"/>
      </w:rPr>
      <w:t>6</w:t>
    </w:r>
    <w:r w:rsidR="005D23D8" w:rsidRPr="00DA7895">
      <w:rPr>
        <w:rFonts w:asciiTheme="minorHAnsi" w:hAnsiTheme="minorHAnsi"/>
        <w:color w:val="365F91" w:themeColor="accent1" w:themeShade="BF"/>
        <w:sz w:val="20"/>
        <w:szCs w:val="20"/>
      </w:rPr>
      <w:fldChar w:fldCharType="end"/>
    </w:r>
    <w:r w:rsidRPr="00DA7895">
      <w:rPr>
        <w:rFonts w:asciiTheme="minorHAnsi" w:hAnsiTheme="minorHAnsi"/>
        <w:color w:val="365F91" w:themeColor="accent1" w:themeShade="BF"/>
        <w:sz w:val="20"/>
        <w:szCs w:val="20"/>
      </w:rPr>
      <w:t xml:space="preserve"> of </w:t>
    </w:r>
    <w:r w:rsidR="005D23D8" w:rsidRPr="00DA7895">
      <w:rPr>
        <w:rFonts w:asciiTheme="minorHAnsi" w:hAnsiTheme="minorHAnsi"/>
        <w:color w:val="365F91" w:themeColor="accent1" w:themeShade="BF"/>
        <w:sz w:val="20"/>
        <w:szCs w:val="20"/>
      </w:rPr>
      <w:fldChar w:fldCharType="begin"/>
    </w:r>
    <w:r w:rsidRPr="00DA7895">
      <w:rPr>
        <w:rFonts w:asciiTheme="minorHAnsi" w:hAnsiTheme="minorHAnsi"/>
        <w:color w:val="365F91" w:themeColor="accent1" w:themeShade="BF"/>
        <w:sz w:val="20"/>
        <w:szCs w:val="20"/>
      </w:rPr>
      <w:instrText xml:space="preserve"> NUMPAGES </w:instrText>
    </w:r>
    <w:r w:rsidR="005D23D8" w:rsidRPr="00DA7895">
      <w:rPr>
        <w:rFonts w:asciiTheme="minorHAnsi" w:hAnsiTheme="minorHAnsi"/>
        <w:color w:val="365F91" w:themeColor="accent1" w:themeShade="BF"/>
        <w:sz w:val="20"/>
        <w:szCs w:val="20"/>
      </w:rPr>
      <w:fldChar w:fldCharType="separate"/>
    </w:r>
    <w:r w:rsidR="00A0216E">
      <w:rPr>
        <w:rFonts w:asciiTheme="minorHAnsi" w:hAnsiTheme="minorHAnsi"/>
        <w:noProof/>
        <w:color w:val="365F91" w:themeColor="accent1" w:themeShade="BF"/>
        <w:sz w:val="20"/>
        <w:szCs w:val="20"/>
      </w:rPr>
      <w:t>6</w:t>
    </w:r>
    <w:r w:rsidR="005D23D8" w:rsidRPr="00DA7895">
      <w:rPr>
        <w:rFonts w:asciiTheme="minorHAnsi" w:hAnsiTheme="minorHAnsi"/>
        <w:color w:val="365F91" w:themeColor="accent1" w:themeShade="B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6D8" w:rsidRDefault="00FE36D8" w:rsidP="00E320A0">
      <w:r>
        <w:separator/>
      </w:r>
    </w:p>
  </w:footnote>
  <w:footnote w:type="continuationSeparator" w:id="0">
    <w:p w:rsidR="00FE36D8" w:rsidRDefault="00FE36D8" w:rsidP="00E320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9B64E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3CAFBAA"/>
    <w:lvl w:ilvl="0">
      <w:start w:val="1"/>
      <w:numFmt w:val="decimal"/>
      <w:lvlText w:val="%1."/>
      <w:lvlJc w:val="left"/>
      <w:pPr>
        <w:tabs>
          <w:tab w:val="num" w:pos="1800"/>
        </w:tabs>
        <w:ind w:left="1800" w:hanging="360"/>
      </w:pPr>
    </w:lvl>
  </w:abstractNum>
  <w:abstractNum w:abstractNumId="2">
    <w:nsid w:val="FFFFFF7D"/>
    <w:multiLevelType w:val="singleLevel"/>
    <w:tmpl w:val="0C1E258A"/>
    <w:lvl w:ilvl="0">
      <w:start w:val="1"/>
      <w:numFmt w:val="decimal"/>
      <w:lvlText w:val="%1."/>
      <w:lvlJc w:val="left"/>
      <w:pPr>
        <w:tabs>
          <w:tab w:val="num" w:pos="1440"/>
        </w:tabs>
        <w:ind w:left="1440" w:hanging="360"/>
      </w:pPr>
    </w:lvl>
  </w:abstractNum>
  <w:abstractNum w:abstractNumId="3">
    <w:nsid w:val="FFFFFF7E"/>
    <w:multiLevelType w:val="singleLevel"/>
    <w:tmpl w:val="0F98C13E"/>
    <w:lvl w:ilvl="0">
      <w:start w:val="1"/>
      <w:numFmt w:val="decimal"/>
      <w:lvlText w:val="%1."/>
      <w:lvlJc w:val="left"/>
      <w:pPr>
        <w:tabs>
          <w:tab w:val="num" w:pos="1080"/>
        </w:tabs>
        <w:ind w:left="1080" w:hanging="360"/>
      </w:pPr>
    </w:lvl>
  </w:abstractNum>
  <w:abstractNum w:abstractNumId="4">
    <w:nsid w:val="FFFFFF7F"/>
    <w:multiLevelType w:val="singleLevel"/>
    <w:tmpl w:val="57CEE648"/>
    <w:lvl w:ilvl="0">
      <w:start w:val="1"/>
      <w:numFmt w:val="decimal"/>
      <w:lvlText w:val="%1."/>
      <w:lvlJc w:val="left"/>
      <w:pPr>
        <w:tabs>
          <w:tab w:val="num" w:pos="720"/>
        </w:tabs>
        <w:ind w:left="720" w:hanging="360"/>
      </w:pPr>
    </w:lvl>
  </w:abstractNum>
  <w:abstractNum w:abstractNumId="5">
    <w:nsid w:val="FFFFFF80"/>
    <w:multiLevelType w:val="singleLevel"/>
    <w:tmpl w:val="AA40F67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4B50C00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67047F40"/>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DBF4ACE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B82048BA"/>
    <w:lvl w:ilvl="0">
      <w:start w:val="1"/>
      <w:numFmt w:val="decimal"/>
      <w:lvlText w:val="%1."/>
      <w:lvlJc w:val="left"/>
      <w:pPr>
        <w:tabs>
          <w:tab w:val="num" w:pos="360"/>
        </w:tabs>
        <w:ind w:left="360" w:hanging="360"/>
      </w:pPr>
    </w:lvl>
  </w:abstractNum>
  <w:abstractNum w:abstractNumId="10">
    <w:nsid w:val="FFFFFF89"/>
    <w:multiLevelType w:val="singleLevel"/>
    <w:tmpl w:val="F1086AF0"/>
    <w:lvl w:ilvl="0">
      <w:start w:val="1"/>
      <w:numFmt w:val="bullet"/>
      <w:lvlText w:val=""/>
      <w:lvlJc w:val="left"/>
      <w:pPr>
        <w:tabs>
          <w:tab w:val="num" w:pos="360"/>
        </w:tabs>
        <w:ind w:left="360" w:hanging="360"/>
      </w:pPr>
      <w:rPr>
        <w:rFonts w:ascii="Symbol" w:hAnsi="Symbol" w:hint="default"/>
      </w:rPr>
    </w:lvl>
  </w:abstractNum>
  <w:abstractNum w:abstractNumId="11">
    <w:nsid w:val="00B96D77"/>
    <w:multiLevelType w:val="hybridMultilevel"/>
    <w:tmpl w:val="9FB68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1250802"/>
    <w:multiLevelType w:val="hybridMultilevel"/>
    <w:tmpl w:val="EA626880"/>
    <w:lvl w:ilvl="0" w:tplc="E19A7B3A">
      <w:start w:val="1"/>
      <w:numFmt w:val="bullet"/>
      <w:lvlText w:val=""/>
      <w:lvlJc w:val="left"/>
      <w:pPr>
        <w:ind w:left="360" w:hanging="360"/>
      </w:pPr>
      <w:rPr>
        <w:rFonts w:ascii="Wingdings" w:hAnsi="Wingdings" w:hint="default"/>
      </w:rPr>
    </w:lvl>
    <w:lvl w:ilvl="1" w:tplc="04090003">
      <w:start w:val="1"/>
      <w:numFmt w:val="bullet"/>
      <w:lvlText w:val="o"/>
      <w:lvlJc w:val="left"/>
      <w:pPr>
        <w:ind w:left="966" w:hanging="360"/>
      </w:pPr>
      <w:rPr>
        <w:rFonts w:ascii="Courier New" w:hAnsi="Courier New" w:hint="default"/>
      </w:rPr>
    </w:lvl>
    <w:lvl w:ilvl="2" w:tplc="04090005" w:tentative="1">
      <w:start w:val="1"/>
      <w:numFmt w:val="bullet"/>
      <w:lvlText w:val=""/>
      <w:lvlJc w:val="left"/>
      <w:pPr>
        <w:ind w:left="1686" w:hanging="360"/>
      </w:pPr>
      <w:rPr>
        <w:rFonts w:ascii="Wingdings" w:hAnsi="Wingdings" w:hint="default"/>
      </w:rPr>
    </w:lvl>
    <w:lvl w:ilvl="3" w:tplc="04090001" w:tentative="1">
      <w:start w:val="1"/>
      <w:numFmt w:val="bullet"/>
      <w:lvlText w:val=""/>
      <w:lvlJc w:val="left"/>
      <w:pPr>
        <w:ind w:left="2406" w:hanging="360"/>
      </w:pPr>
      <w:rPr>
        <w:rFonts w:ascii="Symbol" w:hAnsi="Symbol" w:hint="default"/>
      </w:rPr>
    </w:lvl>
    <w:lvl w:ilvl="4" w:tplc="04090003" w:tentative="1">
      <w:start w:val="1"/>
      <w:numFmt w:val="bullet"/>
      <w:lvlText w:val="o"/>
      <w:lvlJc w:val="left"/>
      <w:pPr>
        <w:ind w:left="3126" w:hanging="360"/>
      </w:pPr>
      <w:rPr>
        <w:rFonts w:ascii="Courier New" w:hAnsi="Courier New" w:hint="default"/>
      </w:rPr>
    </w:lvl>
    <w:lvl w:ilvl="5" w:tplc="04090005" w:tentative="1">
      <w:start w:val="1"/>
      <w:numFmt w:val="bullet"/>
      <w:lvlText w:val=""/>
      <w:lvlJc w:val="left"/>
      <w:pPr>
        <w:ind w:left="3846" w:hanging="360"/>
      </w:pPr>
      <w:rPr>
        <w:rFonts w:ascii="Wingdings" w:hAnsi="Wingdings" w:hint="default"/>
      </w:rPr>
    </w:lvl>
    <w:lvl w:ilvl="6" w:tplc="04090001" w:tentative="1">
      <w:start w:val="1"/>
      <w:numFmt w:val="bullet"/>
      <w:lvlText w:val=""/>
      <w:lvlJc w:val="left"/>
      <w:pPr>
        <w:ind w:left="4566" w:hanging="360"/>
      </w:pPr>
      <w:rPr>
        <w:rFonts w:ascii="Symbol" w:hAnsi="Symbol" w:hint="default"/>
      </w:rPr>
    </w:lvl>
    <w:lvl w:ilvl="7" w:tplc="04090003" w:tentative="1">
      <w:start w:val="1"/>
      <w:numFmt w:val="bullet"/>
      <w:lvlText w:val="o"/>
      <w:lvlJc w:val="left"/>
      <w:pPr>
        <w:ind w:left="5286" w:hanging="360"/>
      </w:pPr>
      <w:rPr>
        <w:rFonts w:ascii="Courier New" w:hAnsi="Courier New" w:hint="default"/>
      </w:rPr>
    </w:lvl>
    <w:lvl w:ilvl="8" w:tplc="04090005" w:tentative="1">
      <w:start w:val="1"/>
      <w:numFmt w:val="bullet"/>
      <w:lvlText w:val=""/>
      <w:lvlJc w:val="left"/>
      <w:pPr>
        <w:ind w:left="6006" w:hanging="360"/>
      </w:pPr>
      <w:rPr>
        <w:rFonts w:ascii="Wingdings" w:hAnsi="Wingdings" w:hint="default"/>
      </w:rPr>
    </w:lvl>
  </w:abstractNum>
  <w:abstractNum w:abstractNumId="13">
    <w:nsid w:val="01BD61A8"/>
    <w:multiLevelType w:val="hybridMultilevel"/>
    <w:tmpl w:val="4AD68B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4694F0A"/>
    <w:multiLevelType w:val="hybridMultilevel"/>
    <w:tmpl w:val="009E233C"/>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4F937B2"/>
    <w:multiLevelType w:val="hybridMultilevel"/>
    <w:tmpl w:val="BDB444B6"/>
    <w:lvl w:ilvl="0" w:tplc="8CDA26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76C437F"/>
    <w:multiLevelType w:val="multilevel"/>
    <w:tmpl w:val="1B367166"/>
    <w:lvl w:ilvl="0">
      <w:start w:val="1"/>
      <w:numFmt w:val="bullet"/>
      <w:lvlText w:val=""/>
      <w:lvlJc w:val="left"/>
      <w:pPr>
        <w:ind w:left="360" w:hanging="360"/>
      </w:pPr>
      <w:rPr>
        <w:rFonts w:ascii="Symbol" w:hAnsi="Symbol" w:hint="default"/>
      </w:rPr>
    </w:lvl>
    <w:lvl w:ilvl="1">
      <w:start w:val="1"/>
      <w:numFmt w:val="bullet"/>
      <w:lvlText w:val="o"/>
      <w:lvlJc w:val="left"/>
      <w:pPr>
        <w:ind w:left="36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960" w:hanging="360"/>
      </w:pPr>
      <w:rPr>
        <w:rFonts w:ascii="Symbol" w:hAnsi="Symbol" w:hint="default"/>
      </w:rPr>
    </w:lvl>
    <w:lvl w:ilvl="7">
      <w:start w:val="1"/>
      <w:numFmt w:val="bullet"/>
      <w:lvlText w:val="o"/>
      <w:lvlJc w:val="left"/>
      <w:pPr>
        <w:ind w:left="4680" w:hanging="360"/>
      </w:pPr>
      <w:rPr>
        <w:rFonts w:ascii="Courier New" w:hAnsi="Courier New" w:hint="default"/>
      </w:rPr>
    </w:lvl>
    <w:lvl w:ilvl="8">
      <w:start w:val="1"/>
      <w:numFmt w:val="bullet"/>
      <w:lvlText w:val=""/>
      <w:lvlJc w:val="left"/>
      <w:pPr>
        <w:ind w:left="5400" w:hanging="360"/>
      </w:pPr>
      <w:rPr>
        <w:rFonts w:ascii="Wingdings" w:hAnsi="Wingdings" w:hint="default"/>
      </w:rPr>
    </w:lvl>
  </w:abstractNum>
  <w:abstractNum w:abstractNumId="17">
    <w:nsid w:val="1A7959DD"/>
    <w:multiLevelType w:val="multilevel"/>
    <w:tmpl w:val="EA626880"/>
    <w:lvl w:ilvl="0">
      <w:start w:val="1"/>
      <w:numFmt w:val="bullet"/>
      <w:lvlText w:val=""/>
      <w:lvlJc w:val="left"/>
      <w:pPr>
        <w:ind w:left="360" w:hanging="360"/>
      </w:pPr>
      <w:rPr>
        <w:rFonts w:ascii="Wingdings" w:hAnsi="Wingdings" w:hint="default"/>
      </w:rPr>
    </w:lvl>
    <w:lvl w:ilvl="1">
      <w:start w:val="1"/>
      <w:numFmt w:val="bullet"/>
      <w:lvlText w:val="o"/>
      <w:lvlJc w:val="left"/>
      <w:pPr>
        <w:ind w:left="966" w:hanging="360"/>
      </w:pPr>
      <w:rPr>
        <w:rFonts w:ascii="Courier New" w:hAnsi="Courier New" w:hint="default"/>
      </w:rPr>
    </w:lvl>
    <w:lvl w:ilvl="2">
      <w:start w:val="1"/>
      <w:numFmt w:val="bullet"/>
      <w:lvlText w:val=""/>
      <w:lvlJc w:val="left"/>
      <w:pPr>
        <w:ind w:left="1686" w:hanging="360"/>
      </w:pPr>
      <w:rPr>
        <w:rFonts w:ascii="Wingdings" w:hAnsi="Wingdings" w:hint="default"/>
      </w:rPr>
    </w:lvl>
    <w:lvl w:ilvl="3">
      <w:start w:val="1"/>
      <w:numFmt w:val="bullet"/>
      <w:lvlText w:val=""/>
      <w:lvlJc w:val="left"/>
      <w:pPr>
        <w:ind w:left="2406" w:hanging="360"/>
      </w:pPr>
      <w:rPr>
        <w:rFonts w:ascii="Symbol" w:hAnsi="Symbol" w:hint="default"/>
      </w:rPr>
    </w:lvl>
    <w:lvl w:ilvl="4">
      <w:start w:val="1"/>
      <w:numFmt w:val="bullet"/>
      <w:lvlText w:val="o"/>
      <w:lvlJc w:val="left"/>
      <w:pPr>
        <w:ind w:left="3126" w:hanging="360"/>
      </w:pPr>
      <w:rPr>
        <w:rFonts w:ascii="Courier New" w:hAnsi="Courier New" w:hint="default"/>
      </w:rPr>
    </w:lvl>
    <w:lvl w:ilvl="5">
      <w:start w:val="1"/>
      <w:numFmt w:val="bullet"/>
      <w:lvlText w:val=""/>
      <w:lvlJc w:val="left"/>
      <w:pPr>
        <w:ind w:left="3846" w:hanging="360"/>
      </w:pPr>
      <w:rPr>
        <w:rFonts w:ascii="Wingdings" w:hAnsi="Wingdings" w:hint="default"/>
      </w:rPr>
    </w:lvl>
    <w:lvl w:ilvl="6">
      <w:start w:val="1"/>
      <w:numFmt w:val="bullet"/>
      <w:lvlText w:val=""/>
      <w:lvlJc w:val="left"/>
      <w:pPr>
        <w:ind w:left="4566" w:hanging="360"/>
      </w:pPr>
      <w:rPr>
        <w:rFonts w:ascii="Symbol" w:hAnsi="Symbol" w:hint="default"/>
      </w:rPr>
    </w:lvl>
    <w:lvl w:ilvl="7">
      <w:start w:val="1"/>
      <w:numFmt w:val="bullet"/>
      <w:lvlText w:val="o"/>
      <w:lvlJc w:val="left"/>
      <w:pPr>
        <w:ind w:left="5286" w:hanging="360"/>
      </w:pPr>
      <w:rPr>
        <w:rFonts w:ascii="Courier New" w:hAnsi="Courier New" w:hint="default"/>
      </w:rPr>
    </w:lvl>
    <w:lvl w:ilvl="8">
      <w:start w:val="1"/>
      <w:numFmt w:val="bullet"/>
      <w:lvlText w:val=""/>
      <w:lvlJc w:val="left"/>
      <w:pPr>
        <w:ind w:left="6006" w:hanging="360"/>
      </w:pPr>
      <w:rPr>
        <w:rFonts w:ascii="Wingdings" w:hAnsi="Wingdings" w:hint="default"/>
      </w:rPr>
    </w:lvl>
  </w:abstractNum>
  <w:abstractNum w:abstractNumId="18">
    <w:nsid w:val="1A9D2012"/>
    <w:multiLevelType w:val="hybridMultilevel"/>
    <w:tmpl w:val="0BF891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0160F5"/>
    <w:multiLevelType w:val="hybridMultilevel"/>
    <w:tmpl w:val="BD865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E6C5988"/>
    <w:multiLevelType w:val="hybridMultilevel"/>
    <w:tmpl w:val="DEA26E82"/>
    <w:lvl w:ilvl="0" w:tplc="03180862">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2240204"/>
    <w:multiLevelType w:val="hybridMultilevel"/>
    <w:tmpl w:val="9BEC3636"/>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4FD2704"/>
    <w:multiLevelType w:val="hybridMultilevel"/>
    <w:tmpl w:val="F0C0B128"/>
    <w:lvl w:ilvl="0" w:tplc="7BE69B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6C046B3"/>
    <w:multiLevelType w:val="hybridMultilevel"/>
    <w:tmpl w:val="E6000C6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84F1F7D"/>
    <w:multiLevelType w:val="hybridMultilevel"/>
    <w:tmpl w:val="804C4C12"/>
    <w:lvl w:ilvl="0" w:tplc="DCA2D1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DE96DB6"/>
    <w:multiLevelType w:val="hybridMultilevel"/>
    <w:tmpl w:val="712A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EFC281E"/>
    <w:multiLevelType w:val="hybridMultilevel"/>
    <w:tmpl w:val="DECA9C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19D0DE1"/>
    <w:multiLevelType w:val="hybridMultilevel"/>
    <w:tmpl w:val="62CEF3F0"/>
    <w:lvl w:ilvl="0" w:tplc="E19A7B3A">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766" w:hanging="360"/>
      </w:pPr>
      <w:rPr>
        <w:rFonts w:ascii="Courier New" w:hAnsi="Courier New" w:hint="default"/>
      </w:rPr>
    </w:lvl>
    <w:lvl w:ilvl="2" w:tplc="04090005" w:tentative="1">
      <w:start w:val="1"/>
      <w:numFmt w:val="bullet"/>
      <w:lvlText w:val=""/>
      <w:lvlJc w:val="left"/>
      <w:pPr>
        <w:ind w:left="3486" w:hanging="360"/>
      </w:pPr>
      <w:rPr>
        <w:rFonts w:ascii="Wingdings" w:hAnsi="Wingdings" w:hint="default"/>
      </w:rPr>
    </w:lvl>
    <w:lvl w:ilvl="3" w:tplc="04090001" w:tentative="1">
      <w:start w:val="1"/>
      <w:numFmt w:val="bullet"/>
      <w:lvlText w:val=""/>
      <w:lvlJc w:val="left"/>
      <w:pPr>
        <w:ind w:left="4206" w:hanging="360"/>
      </w:pPr>
      <w:rPr>
        <w:rFonts w:ascii="Symbol" w:hAnsi="Symbol" w:hint="default"/>
      </w:rPr>
    </w:lvl>
    <w:lvl w:ilvl="4" w:tplc="04090003" w:tentative="1">
      <w:start w:val="1"/>
      <w:numFmt w:val="bullet"/>
      <w:lvlText w:val="o"/>
      <w:lvlJc w:val="left"/>
      <w:pPr>
        <w:ind w:left="4926" w:hanging="360"/>
      </w:pPr>
      <w:rPr>
        <w:rFonts w:ascii="Courier New" w:hAnsi="Courier New" w:hint="default"/>
      </w:rPr>
    </w:lvl>
    <w:lvl w:ilvl="5" w:tplc="04090005" w:tentative="1">
      <w:start w:val="1"/>
      <w:numFmt w:val="bullet"/>
      <w:lvlText w:val=""/>
      <w:lvlJc w:val="left"/>
      <w:pPr>
        <w:ind w:left="5646" w:hanging="360"/>
      </w:pPr>
      <w:rPr>
        <w:rFonts w:ascii="Wingdings" w:hAnsi="Wingdings" w:hint="default"/>
      </w:rPr>
    </w:lvl>
    <w:lvl w:ilvl="6" w:tplc="04090001" w:tentative="1">
      <w:start w:val="1"/>
      <w:numFmt w:val="bullet"/>
      <w:lvlText w:val=""/>
      <w:lvlJc w:val="left"/>
      <w:pPr>
        <w:ind w:left="6366" w:hanging="360"/>
      </w:pPr>
      <w:rPr>
        <w:rFonts w:ascii="Symbol" w:hAnsi="Symbol" w:hint="default"/>
      </w:rPr>
    </w:lvl>
    <w:lvl w:ilvl="7" w:tplc="04090003" w:tentative="1">
      <w:start w:val="1"/>
      <w:numFmt w:val="bullet"/>
      <w:lvlText w:val="o"/>
      <w:lvlJc w:val="left"/>
      <w:pPr>
        <w:ind w:left="7086" w:hanging="360"/>
      </w:pPr>
      <w:rPr>
        <w:rFonts w:ascii="Courier New" w:hAnsi="Courier New" w:hint="default"/>
      </w:rPr>
    </w:lvl>
    <w:lvl w:ilvl="8" w:tplc="04090005" w:tentative="1">
      <w:start w:val="1"/>
      <w:numFmt w:val="bullet"/>
      <w:lvlText w:val=""/>
      <w:lvlJc w:val="left"/>
      <w:pPr>
        <w:ind w:left="7806" w:hanging="360"/>
      </w:pPr>
      <w:rPr>
        <w:rFonts w:ascii="Wingdings" w:hAnsi="Wingdings" w:hint="default"/>
      </w:rPr>
    </w:lvl>
  </w:abstractNum>
  <w:abstractNum w:abstractNumId="28">
    <w:nsid w:val="391C1B7F"/>
    <w:multiLevelType w:val="hybridMultilevel"/>
    <w:tmpl w:val="7E2CE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9313AF1"/>
    <w:multiLevelType w:val="hybridMultilevel"/>
    <w:tmpl w:val="FF46C2E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E8D72F7"/>
    <w:multiLevelType w:val="hybridMultilevel"/>
    <w:tmpl w:val="7A129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00132C8"/>
    <w:multiLevelType w:val="hybridMultilevel"/>
    <w:tmpl w:val="B22A95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4BC17461"/>
    <w:multiLevelType w:val="hybridMultilevel"/>
    <w:tmpl w:val="0A1C3A7A"/>
    <w:lvl w:ilvl="0" w:tplc="6266541C">
      <w:start w:val="1"/>
      <w:numFmt w:val="bullet"/>
      <w:lvlText w:val=""/>
      <w:lvlJc w:val="left"/>
      <w:pPr>
        <w:ind w:left="360" w:hanging="360"/>
      </w:pPr>
      <w:rPr>
        <w:rFonts w:ascii="Symbol" w:hAnsi="Symbol" w:hint="default"/>
      </w:rPr>
    </w:lvl>
    <w:lvl w:ilvl="1" w:tplc="04090003">
      <w:start w:val="1"/>
      <w:numFmt w:val="bullet"/>
      <w:lvlText w:val="o"/>
      <w:lvlJc w:val="left"/>
      <w:pPr>
        <w:ind w:left="-114" w:hanging="360"/>
      </w:pPr>
      <w:rPr>
        <w:rFonts w:ascii="Courier New" w:hAnsi="Courier New" w:hint="default"/>
      </w:rPr>
    </w:lvl>
    <w:lvl w:ilvl="2" w:tplc="04090005" w:tentative="1">
      <w:start w:val="1"/>
      <w:numFmt w:val="bullet"/>
      <w:lvlText w:val=""/>
      <w:lvlJc w:val="left"/>
      <w:pPr>
        <w:ind w:left="606" w:hanging="360"/>
      </w:pPr>
      <w:rPr>
        <w:rFonts w:ascii="Wingdings" w:hAnsi="Wingdings" w:hint="default"/>
      </w:rPr>
    </w:lvl>
    <w:lvl w:ilvl="3" w:tplc="04090001" w:tentative="1">
      <w:start w:val="1"/>
      <w:numFmt w:val="bullet"/>
      <w:lvlText w:val=""/>
      <w:lvlJc w:val="left"/>
      <w:pPr>
        <w:ind w:left="1326" w:hanging="360"/>
      </w:pPr>
      <w:rPr>
        <w:rFonts w:ascii="Symbol" w:hAnsi="Symbol" w:hint="default"/>
      </w:rPr>
    </w:lvl>
    <w:lvl w:ilvl="4" w:tplc="04090003" w:tentative="1">
      <w:start w:val="1"/>
      <w:numFmt w:val="bullet"/>
      <w:lvlText w:val="o"/>
      <w:lvlJc w:val="left"/>
      <w:pPr>
        <w:ind w:left="2046" w:hanging="360"/>
      </w:pPr>
      <w:rPr>
        <w:rFonts w:ascii="Courier New" w:hAnsi="Courier New" w:hint="default"/>
      </w:rPr>
    </w:lvl>
    <w:lvl w:ilvl="5" w:tplc="04090005" w:tentative="1">
      <w:start w:val="1"/>
      <w:numFmt w:val="bullet"/>
      <w:lvlText w:val=""/>
      <w:lvlJc w:val="left"/>
      <w:pPr>
        <w:ind w:left="2766" w:hanging="360"/>
      </w:pPr>
      <w:rPr>
        <w:rFonts w:ascii="Wingdings" w:hAnsi="Wingdings" w:hint="default"/>
      </w:rPr>
    </w:lvl>
    <w:lvl w:ilvl="6" w:tplc="04090001" w:tentative="1">
      <w:start w:val="1"/>
      <w:numFmt w:val="bullet"/>
      <w:lvlText w:val=""/>
      <w:lvlJc w:val="left"/>
      <w:pPr>
        <w:ind w:left="3486" w:hanging="360"/>
      </w:pPr>
      <w:rPr>
        <w:rFonts w:ascii="Symbol" w:hAnsi="Symbol" w:hint="default"/>
      </w:rPr>
    </w:lvl>
    <w:lvl w:ilvl="7" w:tplc="04090003" w:tentative="1">
      <w:start w:val="1"/>
      <w:numFmt w:val="bullet"/>
      <w:lvlText w:val="o"/>
      <w:lvlJc w:val="left"/>
      <w:pPr>
        <w:ind w:left="4206" w:hanging="360"/>
      </w:pPr>
      <w:rPr>
        <w:rFonts w:ascii="Courier New" w:hAnsi="Courier New" w:hint="default"/>
      </w:rPr>
    </w:lvl>
    <w:lvl w:ilvl="8" w:tplc="04090005" w:tentative="1">
      <w:start w:val="1"/>
      <w:numFmt w:val="bullet"/>
      <w:lvlText w:val=""/>
      <w:lvlJc w:val="left"/>
      <w:pPr>
        <w:ind w:left="4926" w:hanging="360"/>
      </w:pPr>
      <w:rPr>
        <w:rFonts w:ascii="Wingdings" w:hAnsi="Wingdings" w:hint="default"/>
      </w:rPr>
    </w:lvl>
  </w:abstractNum>
  <w:abstractNum w:abstractNumId="33">
    <w:nsid w:val="4EA84BB2"/>
    <w:multiLevelType w:val="hybridMultilevel"/>
    <w:tmpl w:val="45F05C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0470319"/>
    <w:multiLevelType w:val="hybridMultilevel"/>
    <w:tmpl w:val="1262974A"/>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D86CF1"/>
    <w:multiLevelType w:val="hybridMultilevel"/>
    <w:tmpl w:val="419A1A7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9D7521B"/>
    <w:multiLevelType w:val="hybridMultilevel"/>
    <w:tmpl w:val="28C2FAD8"/>
    <w:lvl w:ilvl="0" w:tplc="6266541C">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713B2E"/>
    <w:multiLevelType w:val="hybridMultilevel"/>
    <w:tmpl w:val="35EC238A"/>
    <w:lvl w:ilvl="0" w:tplc="E19A7B3A">
      <w:start w:val="1"/>
      <w:numFmt w:val="bullet"/>
      <w:lvlText w:val=""/>
      <w:lvlJc w:val="left"/>
      <w:pPr>
        <w:ind w:left="834"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250E15"/>
    <w:multiLevelType w:val="hybridMultilevel"/>
    <w:tmpl w:val="C7C42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6981147"/>
    <w:multiLevelType w:val="hybridMultilevel"/>
    <w:tmpl w:val="EFF89F10"/>
    <w:lvl w:ilvl="0" w:tplc="8CDA26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7840AFA"/>
    <w:multiLevelType w:val="multilevel"/>
    <w:tmpl w:val="35EC238A"/>
    <w:lvl w:ilvl="0">
      <w:start w:val="1"/>
      <w:numFmt w:val="bullet"/>
      <w:lvlText w:val=""/>
      <w:lvlJc w:val="left"/>
      <w:pPr>
        <w:ind w:left="834"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nsid w:val="68A25446"/>
    <w:multiLevelType w:val="hybridMultilevel"/>
    <w:tmpl w:val="9D4E4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B487D8C"/>
    <w:multiLevelType w:val="hybridMultilevel"/>
    <w:tmpl w:val="4F7E18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CB81723"/>
    <w:multiLevelType w:val="hybridMultilevel"/>
    <w:tmpl w:val="C28C31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1BC1481"/>
    <w:multiLevelType w:val="hybridMultilevel"/>
    <w:tmpl w:val="9668AF0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4412455"/>
    <w:multiLevelType w:val="hybridMultilevel"/>
    <w:tmpl w:val="399C9CDC"/>
    <w:lvl w:ilvl="0" w:tplc="04090017">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6">
    <w:nsid w:val="74BD4920"/>
    <w:multiLevelType w:val="hybridMultilevel"/>
    <w:tmpl w:val="12DC0556"/>
    <w:lvl w:ilvl="0" w:tplc="E53809DE">
      <w:start w:val="1"/>
      <w:numFmt w:val="decimal"/>
      <w:lvlText w:val="%1."/>
      <w:lvlJc w:val="left"/>
      <w:pPr>
        <w:tabs>
          <w:tab w:val="num" w:pos="1440"/>
        </w:tabs>
        <w:ind w:left="1440" w:hanging="360"/>
      </w:pPr>
      <w:rPr>
        <w:rFonts w:hint="default"/>
      </w:rPr>
    </w:lvl>
    <w:lvl w:ilvl="1" w:tplc="00190409">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47">
    <w:nsid w:val="77624185"/>
    <w:multiLevelType w:val="hybridMultilevel"/>
    <w:tmpl w:val="856C22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8C57610"/>
    <w:multiLevelType w:val="hybridMultilevel"/>
    <w:tmpl w:val="252ED22A"/>
    <w:lvl w:ilvl="0" w:tplc="6266541C">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7FEC2216">
      <w:start w:val="1"/>
      <w:numFmt w:val="bullet"/>
      <w:lvlText w:val="o"/>
      <w:lvlJc w:val="left"/>
      <w:pPr>
        <w:ind w:left="1080" w:hanging="360"/>
      </w:pPr>
      <w:rPr>
        <w:rFonts w:ascii="Courier New" w:hAnsi="Courier New"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44"/>
  </w:num>
  <w:num w:numId="2">
    <w:abstractNumId w:val="26"/>
  </w:num>
  <w:num w:numId="3">
    <w:abstractNumId w:val="31"/>
  </w:num>
  <w:num w:numId="4">
    <w:abstractNumId w:val="42"/>
  </w:num>
  <w:num w:numId="5">
    <w:abstractNumId w:val="11"/>
  </w:num>
  <w:num w:numId="6">
    <w:abstractNumId w:val="22"/>
  </w:num>
  <w:num w:numId="7">
    <w:abstractNumId w:val="19"/>
  </w:num>
  <w:num w:numId="8">
    <w:abstractNumId w:val="23"/>
  </w:num>
  <w:num w:numId="9">
    <w:abstractNumId w:val="33"/>
  </w:num>
  <w:num w:numId="10">
    <w:abstractNumId w:val="25"/>
  </w:num>
  <w:num w:numId="11">
    <w:abstractNumId w:val="30"/>
  </w:num>
  <w:num w:numId="12">
    <w:abstractNumId w:val="46"/>
  </w:num>
  <w:num w:numId="13">
    <w:abstractNumId w:val="13"/>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0"/>
  </w:num>
  <w:num w:numId="25">
    <w:abstractNumId w:val="35"/>
  </w:num>
  <w:num w:numId="26">
    <w:abstractNumId w:val="28"/>
  </w:num>
  <w:num w:numId="27">
    <w:abstractNumId w:val="43"/>
  </w:num>
  <w:num w:numId="28">
    <w:abstractNumId w:val="47"/>
  </w:num>
  <w:num w:numId="29">
    <w:abstractNumId w:val="21"/>
  </w:num>
  <w:num w:numId="30">
    <w:abstractNumId w:val="45"/>
  </w:num>
  <w:num w:numId="31">
    <w:abstractNumId w:val="27"/>
  </w:num>
  <w:num w:numId="32">
    <w:abstractNumId w:val="37"/>
  </w:num>
  <w:num w:numId="33">
    <w:abstractNumId w:val="12"/>
  </w:num>
  <w:num w:numId="34">
    <w:abstractNumId w:val="17"/>
  </w:num>
  <w:num w:numId="35">
    <w:abstractNumId w:val="32"/>
  </w:num>
  <w:num w:numId="36">
    <w:abstractNumId w:val="40"/>
  </w:num>
  <w:num w:numId="37">
    <w:abstractNumId w:val="36"/>
  </w:num>
  <w:num w:numId="38">
    <w:abstractNumId w:val="48"/>
  </w:num>
  <w:num w:numId="39">
    <w:abstractNumId w:val="16"/>
  </w:num>
  <w:num w:numId="40">
    <w:abstractNumId w:val="15"/>
  </w:num>
  <w:num w:numId="41">
    <w:abstractNumId w:val="41"/>
  </w:num>
  <w:num w:numId="42">
    <w:abstractNumId w:val="38"/>
  </w:num>
  <w:num w:numId="43">
    <w:abstractNumId w:val="39"/>
  </w:num>
  <w:num w:numId="44">
    <w:abstractNumId w:val="24"/>
  </w:num>
  <w:num w:numId="45">
    <w:abstractNumId w:val="18"/>
  </w:num>
  <w:num w:numId="46">
    <w:abstractNumId w:val="29"/>
  </w:num>
  <w:num w:numId="47">
    <w:abstractNumId w:val="34"/>
  </w:num>
  <w:num w:numId="48">
    <w:abstractNumId w:val="14"/>
  </w:num>
  <w:num w:numId="49">
    <w:abstractNumId w:val="2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1266">
      <o:colormenu v:ext="edit" fillcolor="none"/>
    </o:shapedefaults>
  </w:hdrShapeDefaults>
  <w:footnotePr>
    <w:numFmt w:val="chicago"/>
    <w:footnote w:id="-1"/>
    <w:footnote w:id="0"/>
  </w:footnotePr>
  <w:endnotePr>
    <w:endnote w:id="-1"/>
    <w:endnote w:id="0"/>
  </w:endnotePr>
  <w:compat/>
  <w:rsids>
    <w:rsidRoot w:val="00B55DE3"/>
    <w:rsid w:val="0000339B"/>
    <w:rsid w:val="00003FDD"/>
    <w:rsid w:val="0000498F"/>
    <w:rsid w:val="00005F67"/>
    <w:rsid w:val="00007631"/>
    <w:rsid w:val="00007FAD"/>
    <w:rsid w:val="0001027D"/>
    <w:rsid w:val="00011E6A"/>
    <w:rsid w:val="00013DE2"/>
    <w:rsid w:val="0001622B"/>
    <w:rsid w:val="00022F23"/>
    <w:rsid w:val="00024D1C"/>
    <w:rsid w:val="00030893"/>
    <w:rsid w:val="00036777"/>
    <w:rsid w:val="000404A9"/>
    <w:rsid w:val="00040B47"/>
    <w:rsid w:val="00041B4A"/>
    <w:rsid w:val="00041F95"/>
    <w:rsid w:val="00042396"/>
    <w:rsid w:val="00043272"/>
    <w:rsid w:val="000526EC"/>
    <w:rsid w:val="00053B8B"/>
    <w:rsid w:val="000630C5"/>
    <w:rsid w:val="0006342A"/>
    <w:rsid w:val="00067813"/>
    <w:rsid w:val="000736A9"/>
    <w:rsid w:val="00075B13"/>
    <w:rsid w:val="00076623"/>
    <w:rsid w:val="000778EA"/>
    <w:rsid w:val="00077E3B"/>
    <w:rsid w:val="00080484"/>
    <w:rsid w:val="00080A81"/>
    <w:rsid w:val="00080C65"/>
    <w:rsid w:val="00081491"/>
    <w:rsid w:val="00085415"/>
    <w:rsid w:val="00087A30"/>
    <w:rsid w:val="00092102"/>
    <w:rsid w:val="00097FD7"/>
    <w:rsid w:val="000A2F71"/>
    <w:rsid w:val="000A5462"/>
    <w:rsid w:val="000A7AAD"/>
    <w:rsid w:val="000B0002"/>
    <w:rsid w:val="000C0C76"/>
    <w:rsid w:val="000C3F37"/>
    <w:rsid w:val="000C729E"/>
    <w:rsid w:val="000C775E"/>
    <w:rsid w:val="000C7D1B"/>
    <w:rsid w:val="000D0A5E"/>
    <w:rsid w:val="000D65CB"/>
    <w:rsid w:val="000E0FFD"/>
    <w:rsid w:val="000E5DC5"/>
    <w:rsid w:val="000E7083"/>
    <w:rsid w:val="000E79CD"/>
    <w:rsid w:val="000F1F00"/>
    <w:rsid w:val="000F228B"/>
    <w:rsid w:val="000F2ADC"/>
    <w:rsid w:val="000F36A5"/>
    <w:rsid w:val="000F78B4"/>
    <w:rsid w:val="001015D3"/>
    <w:rsid w:val="00110A64"/>
    <w:rsid w:val="0011106F"/>
    <w:rsid w:val="00111A61"/>
    <w:rsid w:val="00114AC0"/>
    <w:rsid w:val="00116428"/>
    <w:rsid w:val="00120373"/>
    <w:rsid w:val="00121611"/>
    <w:rsid w:val="00122804"/>
    <w:rsid w:val="001232CC"/>
    <w:rsid w:val="00123FA6"/>
    <w:rsid w:val="001250F9"/>
    <w:rsid w:val="001254EA"/>
    <w:rsid w:val="00126F26"/>
    <w:rsid w:val="0013100C"/>
    <w:rsid w:val="001334AA"/>
    <w:rsid w:val="00133B41"/>
    <w:rsid w:val="00134E09"/>
    <w:rsid w:val="00135E2E"/>
    <w:rsid w:val="00143686"/>
    <w:rsid w:val="00146191"/>
    <w:rsid w:val="00150291"/>
    <w:rsid w:val="00151D08"/>
    <w:rsid w:val="001543BF"/>
    <w:rsid w:val="00157D61"/>
    <w:rsid w:val="00160E04"/>
    <w:rsid w:val="00161749"/>
    <w:rsid w:val="00162A58"/>
    <w:rsid w:val="001637F8"/>
    <w:rsid w:val="00164E7F"/>
    <w:rsid w:val="00166ADA"/>
    <w:rsid w:val="00170381"/>
    <w:rsid w:val="00180C57"/>
    <w:rsid w:val="00180F0E"/>
    <w:rsid w:val="00181A0C"/>
    <w:rsid w:val="00194B8B"/>
    <w:rsid w:val="001A627E"/>
    <w:rsid w:val="001A67DF"/>
    <w:rsid w:val="001B6A65"/>
    <w:rsid w:val="001C4567"/>
    <w:rsid w:val="001C6C2D"/>
    <w:rsid w:val="001C6D78"/>
    <w:rsid w:val="001D2298"/>
    <w:rsid w:val="001D6462"/>
    <w:rsid w:val="001E030B"/>
    <w:rsid w:val="001E156C"/>
    <w:rsid w:val="001E3F69"/>
    <w:rsid w:val="001E4B08"/>
    <w:rsid w:val="001E680D"/>
    <w:rsid w:val="001E704D"/>
    <w:rsid w:val="001E76E3"/>
    <w:rsid w:val="001F06BC"/>
    <w:rsid w:val="001F374F"/>
    <w:rsid w:val="001F4E32"/>
    <w:rsid w:val="002013C2"/>
    <w:rsid w:val="00202BB5"/>
    <w:rsid w:val="00203CA9"/>
    <w:rsid w:val="00205870"/>
    <w:rsid w:val="00213C79"/>
    <w:rsid w:val="00217DAD"/>
    <w:rsid w:val="00227BED"/>
    <w:rsid w:val="002307E2"/>
    <w:rsid w:val="002316D0"/>
    <w:rsid w:val="00231DD0"/>
    <w:rsid w:val="00232B11"/>
    <w:rsid w:val="002406EE"/>
    <w:rsid w:val="00243424"/>
    <w:rsid w:val="00243632"/>
    <w:rsid w:val="0025021E"/>
    <w:rsid w:val="002508A4"/>
    <w:rsid w:val="00251E9C"/>
    <w:rsid w:val="00253D19"/>
    <w:rsid w:val="002549C9"/>
    <w:rsid w:val="00255858"/>
    <w:rsid w:val="00257CFD"/>
    <w:rsid w:val="00260103"/>
    <w:rsid w:val="0026080A"/>
    <w:rsid w:val="00261033"/>
    <w:rsid w:val="002629EA"/>
    <w:rsid w:val="00263C83"/>
    <w:rsid w:val="0026694F"/>
    <w:rsid w:val="00266C93"/>
    <w:rsid w:val="00270C1A"/>
    <w:rsid w:val="00271250"/>
    <w:rsid w:val="00276941"/>
    <w:rsid w:val="00276E68"/>
    <w:rsid w:val="00281BA0"/>
    <w:rsid w:val="00284086"/>
    <w:rsid w:val="002843D7"/>
    <w:rsid w:val="0028469E"/>
    <w:rsid w:val="002906B8"/>
    <w:rsid w:val="00296032"/>
    <w:rsid w:val="002A100F"/>
    <w:rsid w:val="002B05B0"/>
    <w:rsid w:val="002C741F"/>
    <w:rsid w:val="002D3130"/>
    <w:rsid w:val="002D31D6"/>
    <w:rsid w:val="002D41A7"/>
    <w:rsid w:val="002D7C5A"/>
    <w:rsid w:val="002E05F4"/>
    <w:rsid w:val="002E1522"/>
    <w:rsid w:val="002E37E4"/>
    <w:rsid w:val="002E5D3C"/>
    <w:rsid w:val="002E670E"/>
    <w:rsid w:val="00302859"/>
    <w:rsid w:val="00303752"/>
    <w:rsid w:val="0030420E"/>
    <w:rsid w:val="0030543C"/>
    <w:rsid w:val="003054A7"/>
    <w:rsid w:val="00306458"/>
    <w:rsid w:val="00306B35"/>
    <w:rsid w:val="00311DA5"/>
    <w:rsid w:val="00314DD7"/>
    <w:rsid w:val="003207FC"/>
    <w:rsid w:val="00322478"/>
    <w:rsid w:val="00326ABB"/>
    <w:rsid w:val="0033239C"/>
    <w:rsid w:val="00334AD9"/>
    <w:rsid w:val="00336DC6"/>
    <w:rsid w:val="00342753"/>
    <w:rsid w:val="00344063"/>
    <w:rsid w:val="003470FD"/>
    <w:rsid w:val="0035220C"/>
    <w:rsid w:val="00360BBB"/>
    <w:rsid w:val="0036257E"/>
    <w:rsid w:val="003643DA"/>
    <w:rsid w:val="00364BB5"/>
    <w:rsid w:val="00367998"/>
    <w:rsid w:val="00371340"/>
    <w:rsid w:val="003720B8"/>
    <w:rsid w:val="0038065B"/>
    <w:rsid w:val="00384279"/>
    <w:rsid w:val="00384855"/>
    <w:rsid w:val="00385C9D"/>
    <w:rsid w:val="00387961"/>
    <w:rsid w:val="00387F5E"/>
    <w:rsid w:val="00394174"/>
    <w:rsid w:val="00394BBF"/>
    <w:rsid w:val="00395580"/>
    <w:rsid w:val="00396B7F"/>
    <w:rsid w:val="003A545B"/>
    <w:rsid w:val="003A64B0"/>
    <w:rsid w:val="003B1659"/>
    <w:rsid w:val="003B2D54"/>
    <w:rsid w:val="003B6EC7"/>
    <w:rsid w:val="003B7F96"/>
    <w:rsid w:val="003C46A6"/>
    <w:rsid w:val="003C5E40"/>
    <w:rsid w:val="003C793B"/>
    <w:rsid w:val="003D08B5"/>
    <w:rsid w:val="003D24FC"/>
    <w:rsid w:val="003D4B3C"/>
    <w:rsid w:val="003D62A4"/>
    <w:rsid w:val="003E7503"/>
    <w:rsid w:val="003E796C"/>
    <w:rsid w:val="003E7C9C"/>
    <w:rsid w:val="003F3F69"/>
    <w:rsid w:val="00403400"/>
    <w:rsid w:val="00403537"/>
    <w:rsid w:val="00403894"/>
    <w:rsid w:val="00407B5C"/>
    <w:rsid w:val="00422452"/>
    <w:rsid w:val="00425BF7"/>
    <w:rsid w:val="00427816"/>
    <w:rsid w:val="00431A2C"/>
    <w:rsid w:val="0043226C"/>
    <w:rsid w:val="00434ECE"/>
    <w:rsid w:val="00435593"/>
    <w:rsid w:val="0044120C"/>
    <w:rsid w:val="00442F39"/>
    <w:rsid w:val="0044777D"/>
    <w:rsid w:val="00453070"/>
    <w:rsid w:val="0045326B"/>
    <w:rsid w:val="004554E7"/>
    <w:rsid w:val="00455F13"/>
    <w:rsid w:val="00456556"/>
    <w:rsid w:val="0046459A"/>
    <w:rsid w:val="00466894"/>
    <w:rsid w:val="0047214F"/>
    <w:rsid w:val="00472717"/>
    <w:rsid w:val="00473833"/>
    <w:rsid w:val="004758D4"/>
    <w:rsid w:val="00481736"/>
    <w:rsid w:val="0048385C"/>
    <w:rsid w:val="00485F73"/>
    <w:rsid w:val="00486BC4"/>
    <w:rsid w:val="0049352E"/>
    <w:rsid w:val="004A18C9"/>
    <w:rsid w:val="004A373E"/>
    <w:rsid w:val="004A690C"/>
    <w:rsid w:val="004B18CC"/>
    <w:rsid w:val="004C2A0D"/>
    <w:rsid w:val="004C3623"/>
    <w:rsid w:val="004C3930"/>
    <w:rsid w:val="004C3F67"/>
    <w:rsid w:val="004C5085"/>
    <w:rsid w:val="004C5FC5"/>
    <w:rsid w:val="004C6F63"/>
    <w:rsid w:val="004D69B7"/>
    <w:rsid w:val="004E3949"/>
    <w:rsid w:val="004E6513"/>
    <w:rsid w:val="004E796D"/>
    <w:rsid w:val="004F20E5"/>
    <w:rsid w:val="004F4ECE"/>
    <w:rsid w:val="004F5FDB"/>
    <w:rsid w:val="004F7D0E"/>
    <w:rsid w:val="00501AC9"/>
    <w:rsid w:val="00506135"/>
    <w:rsid w:val="005067C2"/>
    <w:rsid w:val="00517ECA"/>
    <w:rsid w:val="0052143F"/>
    <w:rsid w:val="005214AD"/>
    <w:rsid w:val="00521534"/>
    <w:rsid w:val="00521F82"/>
    <w:rsid w:val="005235CA"/>
    <w:rsid w:val="005256FF"/>
    <w:rsid w:val="00527056"/>
    <w:rsid w:val="0053151F"/>
    <w:rsid w:val="00534043"/>
    <w:rsid w:val="00534A7A"/>
    <w:rsid w:val="0054379D"/>
    <w:rsid w:val="00544271"/>
    <w:rsid w:val="005449A7"/>
    <w:rsid w:val="0054799F"/>
    <w:rsid w:val="005509D6"/>
    <w:rsid w:val="00550FB6"/>
    <w:rsid w:val="00553743"/>
    <w:rsid w:val="00555642"/>
    <w:rsid w:val="00555CB2"/>
    <w:rsid w:val="00555CEC"/>
    <w:rsid w:val="00555D14"/>
    <w:rsid w:val="00560906"/>
    <w:rsid w:val="00561187"/>
    <w:rsid w:val="005619AC"/>
    <w:rsid w:val="00561D44"/>
    <w:rsid w:val="00562390"/>
    <w:rsid w:val="005646FB"/>
    <w:rsid w:val="00566CDC"/>
    <w:rsid w:val="005725ED"/>
    <w:rsid w:val="00581664"/>
    <w:rsid w:val="0058346A"/>
    <w:rsid w:val="005835B4"/>
    <w:rsid w:val="00584505"/>
    <w:rsid w:val="005845C4"/>
    <w:rsid w:val="005954E5"/>
    <w:rsid w:val="00597F77"/>
    <w:rsid w:val="005A1442"/>
    <w:rsid w:val="005A2C2F"/>
    <w:rsid w:val="005A38BE"/>
    <w:rsid w:val="005A64A4"/>
    <w:rsid w:val="005B3BE3"/>
    <w:rsid w:val="005B528A"/>
    <w:rsid w:val="005B744D"/>
    <w:rsid w:val="005C1DB6"/>
    <w:rsid w:val="005C21EE"/>
    <w:rsid w:val="005C541D"/>
    <w:rsid w:val="005D0D1B"/>
    <w:rsid w:val="005D23D8"/>
    <w:rsid w:val="005D562F"/>
    <w:rsid w:val="005D5DFC"/>
    <w:rsid w:val="005D66B5"/>
    <w:rsid w:val="005E0112"/>
    <w:rsid w:val="005E1C32"/>
    <w:rsid w:val="005E1F24"/>
    <w:rsid w:val="005E3123"/>
    <w:rsid w:val="005E3C83"/>
    <w:rsid w:val="005F0833"/>
    <w:rsid w:val="005F3B8F"/>
    <w:rsid w:val="00600DBF"/>
    <w:rsid w:val="0060181D"/>
    <w:rsid w:val="00604200"/>
    <w:rsid w:val="00607479"/>
    <w:rsid w:val="00607695"/>
    <w:rsid w:val="00612683"/>
    <w:rsid w:val="006127D2"/>
    <w:rsid w:val="006130E9"/>
    <w:rsid w:val="00616A03"/>
    <w:rsid w:val="00620E7B"/>
    <w:rsid w:val="006213DA"/>
    <w:rsid w:val="006242FE"/>
    <w:rsid w:val="00627ED4"/>
    <w:rsid w:val="00632F4E"/>
    <w:rsid w:val="00635AE2"/>
    <w:rsid w:val="006364ED"/>
    <w:rsid w:val="006378CD"/>
    <w:rsid w:val="0064267A"/>
    <w:rsid w:val="00642E8F"/>
    <w:rsid w:val="00650992"/>
    <w:rsid w:val="00650A40"/>
    <w:rsid w:val="00651CDB"/>
    <w:rsid w:val="00662A12"/>
    <w:rsid w:val="0066323B"/>
    <w:rsid w:val="00665FCD"/>
    <w:rsid w:val="00671CD9"/>
    <w:rsid w:val="00672B7F"/>
    <w:rsid w:val="00673A64"/>
    <w:rsid w:val="00674006"/>
    <w:rsid w:val="00674811"/>
    <w:rsid w:val="006748B9"/>
    <w:rsid w:val="00674B10"/>
    <w:rsid w:val="0067651E"/>
    <w:rsid w:val="00683EB3"/>
    <w:rsid w:val="00685D2A"/>
    <w:rsid w:val="00690B4E"/>
    <w:rsid w:val="0069267D"/>
    <w:rsid w:val="0069364A"/>
    <w:rsid w:val="00694810"/>
    <w:rsid w:val="00697C96"/>
    <w:rsid w:val="006A78A1"/>
    <w:rsid w:val="006B01CA"/>
    <w:rsid w:val="006B074C"/>
    <w:rsid w:val="006B0AA2"/>
    <w:rsid w:val="006B0B95"/>
    <w:rsid w:val="006B32E5"/>
    <w:rsid w:val="006B347C"/>
    <w:rsid w:val="006D17B8"/>
    <w:rsid w:val="006D321E"/>
    <w:rsid w:val="006D5B97"/>
    <w:rsid w:val="006E3888"/>
    <w:rsid w:val="006E3B05"/>
    <w:rsid w:val="006E5452"/>
    <w:rsid w:val="006F2C6A"/>
    <w:rsid w:val="006F496F"/>
    <w:rsid w:val="00701D61"/>
    <w:rsid w:val="007031ED"/>
    <w:rsid w:val="00707D4A"/>
    <w:rsid w:val="00712A58"/>
    <w:rsid w:val="0071319F"/>
    <w:rsid w:val="0071497D"/>
    <w:rsid w:val="00717A45"/>
    <w:rsid w:val="00717D75"/>
    <w:rsid w:val="00720849"/>
    <w:rsid w:val="00721A15"/>
    <w:rsid w:val="007266ED"/>
    <w:rsid w:val="00727932"/>
    <w:rsid w:val="00727F45"/>
    <w:rsid w:val="0073031B"/>
    <w:rsid w:val="0073072B"/>
    <w:rsid w:val="00730EF6"/>
    <w:rsid w:val="007311C0"/>
    <w:rsid w:val="00735F48"/>
    <w:rsid w:val="00741775"/>
    <w:rsid w:val="007442E4"/>
    <w:rsid w:val="00744E8A"/>
    <w:rsid w:val="00745960"/>
    <w:rsid w:val="007467AE"/>
    <w:rsid w:val="00747985"/>
    <w:rsid w:val="007504F5"/>
    <w:rsid w:val="00750842"/>
    <w:rsid w:val="00751278"/>
    <w:rsid w:val="00752B16"/>
    <w:rsid w:val="00752F2B"/>
    <w:rsid w:val="00754AB7"/>
    <w:rsid w:val="00756096"/>
    <w:rsid w:val="00756443"/>
    <w:rsid w:val="007616BA"/>
    <w:rsid w:val="0076237C"/>
    <w:rsid w:val="007636A2"/>
    <w:rsid w:val="00763ADB"/>
    <w:rsid w:val="0076552D"/>
    <w:rsid w:val="00765563"/>
    <w:rsid w:val="0076559E"/>
    <w:rsid w:val="00766B0E"/>
    <w:rsid w:val="0077107E"/>
    <w:rsid w:val="00773B3A"/>
    <w:rsid w:val="00773EA5"/>
    <w:rsid w:val="00781ABD"/>
    <w:rsid w:val="00786234"/>
    <w:rsid w:val="00791ABE"/>
    <w:rsid w:val="007A3195"/>
    <w:rsid w:val="007A4FA6"/>
    <w:rsid w:val="007B02AA"/>
    <w:rsid w:val="007B0B9D"/>
    <w:rsid w:val="007B1234"/>
    <w:rsid w:val="007B130E"/>
    <w:rsid w:val="007B3915"/>
    <w:rsid w:val="007B484D"/>
    <w:rsid w:val="007B4E4D"/>
    <w:rsid w:val="007B60F9"/>
    <w:rsid w:val="007B634E"/>
    <w:rsid w:val="007B7613"/>
    <w:rsid w:val="007C0313"/>
    <w:rsid w:val="007C0CBE"/>
    <w:rsid w:val="007C39BB"/>
    <w:rsid w:val="007C6AE4"/>
    <w:rsid w:val="007C6B9D"/>
    <w:rsid w:val="007D13CF"/>
    <w:rsid w:val="007D161B"/>
    <w:rsid w:val="007D1648"/>
    <w:rsid w:val="007D2C9E"/>
    <w:rsid w:val="007D65B5"/>
    <w:rsid w:val="007D7CFD"/>
    <w:rsid w:val="007E1214"/>
    <w:rsid w:val="007E5843"/>
    <w:rsid w:val="007E77B4"/>
    <w:rsid w:val="007F1F7B"/>
    <w:rsid w:val="007F4CD2"/>
    <w:rsid w:val="007F7919"/>
    <w:rsid w:val="00802DFC"/>
    <w:rsid w:val="008040DC"/>
    <w:rsid w:val="00804B13"/>
    <w:rsid w:val="0080535A"/>
    <w:rsid w:val="008066E5"/>
    <w:rsid w:val="008077A0"/>
    <w:rsid w:val="00807CF7"/>
    <w:rsid w:val="008118F7"/>
    <w:rsid w:val="00815180"/>
    <w:rsid w:val="008166F7"/>
    <w:rsid w:val="0082043E"/>
    <w:rsid w:val="00822DE1"/>
    <w:rsid w:val="00831964"/>
    <w:rsid w:val="00837248"/>
    <w:rsid w:val="00840FC4"/>
    <w:rsid w:val="0084208C"/>
    <w:rsid w:val="00844423"/>
    <w:rsid w:val="00846654"/>
    <w:rsid w:val="008470CD"/>
    <w:rsid w:val="0084753D"/>
    <w:rsid w:val="008511C0"/>
    <w:rsid w:val="00854C39"/>
    <w:rsid w:val="00855D30"/>
    <w:rsid w:val="00856D61"/>
    <w:rsid w:val="008572FE"/>
    <w:rsid w:val="00862A2D"/>
    <w:rsid w:val="008649C6"/>
    <w:rsid w:val="00872E15"/>
    <w:rsid w:val="00873CBF"/>
    <w:rsid w:val="00873D75"/>
    <w:rsid w:val="0087431F"/>
    <w:rsid w:val="008777E5"/>
    <w:rsid w:val="0088205D"/>
    <w:rsid w:val="00883E51"/>
    <w:rsid w:val="00886D58"/>
    <w:rsid w:val="00887BD5"/>
    <w:rsid w:val="00892F12"/>
    <w:rsid w:val="00893C00"/>
    <w:rsid w:val="00895ECB"/>
    <w:rsid w:val="0089653D"/>
    <w:rsid w:val="00896A1B"/>
    <w:rsid w:val="008A40D0"/>
    <w:rsid w:val="008A5DFF"/>
    <w:rsid w:val="008B02FD"/>
    <w:rsid w:val="008B042E"/>
    <w:rsid w:val="008B2C46"/>
    <w:rsid w:val="008B4466"/>
    <w:rsid w:val="008B5F2D"/>
    <w:rsid w:val="008B6A18"/>
    <w:rsid w:val="008B718B"/>
    <w:rsid w:val="008C068F"/>
    <w:rsid w:val="008C1BF5"/>
    <w:rsid w:val="008C4955"/>
    <w:rsid w:val="008D0777"/>
    <w:rsid w:val="008D0963"/>
    <w:rsid w:val="008D15E4"/>
    <w:rsid w:val="008D1A9E"/>
    <w:rsid w:val="008D2E49"/>
    <w:rsid w:val="008D488D"/>
    <w:rsid w:val="008D4F61"/>
    <w:rsid w:val="008D5543"/>
    <w:rsid w:val="008E09E6"/>
    <w:rsid w:val="008E28AC"/>
    <w:rsid w:val="008E2F08"/>
    <w:rsid w:val="008E3347"/>
    <w:rsid w:val="008F0180"/>
    <w:rsid w:val="008F1F19"/>
    <w:rsid w:val="008F3A32"/>
    <w:rsid w:val="008F4D14"/>
    <w:rsid w:val="00900BF1"/>
    <w:rsid w:val="009010CC"/>
    <w:rsid w:val="00901E8B"/>
    <w:rsid w:val="009026F0"/>
    <w:rsid w:val="00902B49"/>
    <w:rsid w:val="0090337B"/>
    <w:rsid w:val="00903A83"/>
    <w:rsid w:val="0090666F"/>
    <w:rsid w:val="00906914"/>
    <w:rsid w:val="0091180A"/>
    <w:rsid w:val="00915062"/>
    <w:rsid w:val="00916264"/>
    <w:rsid w:val="00917C3E"/>
    <w:rsid w:val="009208C1"/>
    <w:rsid w:val="009213BF"/>
    <w:rsid w:val="009214C0"/>
    <w:rsid w:val="00923CD2"/>
    <w:rsid w:val="0092457B"/>
    <w:rsid w:val="00924795"/>
    <w:rsid w:val="00927C4A"/>
    <w:rsid w:val="009322A1"/>
    <w:rsid w:val="00934AF9"/>
    <w:rsid w:val="0093736D"/>
    <w:rsid w:val="00940336"/>
    <w:rsid w:val="0094580D"/>
    <w:rsid w:val="00946110"/>
    <w:rsid w:val="00947B04"/>
    <w:rsid w:val="00947B97"/>
    <w:rsid w:val="00951658"/>
    <w:rsid w:val="00952321"/>
    <w:rsid w:val="00953206"/>
    <w:rsid w:val="00957CF0"/>
    <w:rsid w:val="00957D71"/>
    <w:rsid w:val="00963900"/>
    <w:rsid w:val="00963EB0"/>
    <w:rsid w:val="0096489C"/>
    <w:rsid w:val="00970F91"/>
    <w:rsid w:val="009769C6"/>
    <w:rsid w:val="00976D76"/>
    <w:rsid w:val="00976DD8"/>
    <w:rsid w:val="009917AA"/>
    <w:rsid w:val="009924AE"/>
    <w:rsid w:val="009946CA"/>
    <w:rsid w:val="009A2F86"/>
    <w:rsid w:val="009A4BF3"/>
    <w:rsid w:val="009A70DF"/>
    <w:rsid w:val="009B03F5"/>
    <w:rsid w:val="009B0D81"/>
    <w:rsid w:val="009B268C"/>
    <w:rsid w:val="009B457F"/>
    <w:rsid w:val="009B4E37"/>
    <w:rsid w:val="009C036B"/>
    <w:rsid w:val="009C09D7"/>
    <w:rsid w:val="009C2C2F"/>
    <w:rsid w:val="009C3451"/>
    <w:rsid w:val="009C484C"/>
    <w:rsid w:val="009C77FF"/>
    <w:rsid w:val="009C7DEA"/>
    <w:rsid w:val="009D42E3"/>
    <w:rsid w:val="009D58A0"/>
    <w:rsid w:val="009E0336"/>
    <w:rsid w:val="009E5795"/>
    <w:rsid w:val="009E7425"/>
    <w:rsid w:val="009F2655"/>
    <w:rsid w:val="009F26B6"/>
    <w:rsid w:val="009F703A"/>
    <w:rsid w:val="009F7F04"/>
    <w:rsid w:val="00A0216E"/>
    <w:rsid w:val="00A04ACC"/>
    <w:rsid w:val="00A04F7F"/>
    <w:rsid w:val="00A117E2"/>
    <w:rsid w:val="00A119A6"/>
    <w:rsid w:val="00A163DE"/>
    <w:rsid w:val="00A26673"/>
    <w:rsid w:val="00A267C8"/>
    <w:rsid w:val="00A40B87"/>
    <w:rsid w:val="00A419FD"/>
    <w:rsid w:val="00A44606"/>
    <w:rsid w:val="00A44E07"/>
    <w:rsid w:val="00A50325"/>
    <w:rsid w:val="00A5172F"/>
    <w:rsid w:val="00A5474A"/>
    <w:rsid w:val="00A55B2A"/>
    <w:rsid w:val="00A55BFA"/>
    <w:rsid w:val="00A56D89"/>
    <w:rsid w:val="00A610B3"/>
    <w:rsid w:val="00A62808"/>
    <w:rsid w:val="00A628C8"/>
    <w:rsid w:val="00A62DD6"/>
    <w:rsid w:val="00A67943"/>
    <w:rsid w:val="00A704B0"/>
    <w:rsid w:val="00A70CEC"/>
    <w:rsid w:val="00A73EBF"/>
    <w:rsid w:val="00A74517"/>
    <w:rsid w:val="00A74CD3"/>
    <w:rsid w:val="00A77842"/>
    <w:rsid w:val="00A80825"/>
    <w:rsid w:val="00A8340A"/>
    <w:rsid w:val="00A92C28"/>
    <w:rsid w:val="00A9776E"/>
    <w:rsid w:val="00A97C7F"/>
    <w:rsid w:val="00AA1DB0"/>
    <w:rsid w:val="00AA2D96"/>
    <w:rsid w:val="00AA34BC"/>
    <w:rsid w:val="00AB07AD"/>
    <w:rsid w:val="00AB51EE"/>
    <w:rsid w:val="00AC33BF"/>
    <w:rsid w:val="00AC6DE9"/>
    <w:rsid w:val="00AD0198"/>
    <w:rsid w:val="00AD0DC8"/>
    <w:rsid w:val="00AD3DF3"/>
    <w:rsid w:val="00AD768D"/>
    <w:rsid w:val="00AD7CDF"/>
    <w:rsid w:val="00AE14F4"/>
    <w:rsid w:val="00AE23C5"/>
    <w:rsid w:val="00AE25AE"/>
    <w:rsid w:val="00AE42F8"/>
    <w:rsid w:val="00AE4BCE"/>
    <w:rsid w:val="00AE681E"/>
    <w:rsid w:val="00AF2577"/>
    <w:rsid w:val="00AF3800"/>
    <w:rsid w:val="00B00B87"/>
    <w:rsid w:val="00B023F4"/>
    <w:rsid w:val="00B06834"/>
    <w:rsid w:val="00B06F71"/>
    <w:rsid w:val="00B126D4"/>
    <w:rsid w:val="00B12DDA"/>
    <w:rsid w:val="00B136B1"/>
    <w:rsid w:val="00B13B46"/>
    <w:rsid w:val="00B13FA8"/>
    <w:rsid w:val="00B161D8"/>
    <w:rsid w:val="00B17F67"/>
    <w:rsid w:val="00B2285B"/>
    <w:rsid w:val="00B24387"/>
    <w:rsid w:val="00B27AEC"/>
    <w:rsid w:val="00B33591"/>
    <w:rsid w:val="00B35C4D"/>
    <w:rsid w:val="00B3767F"/>
    <w:rsid w:val="00B4266B"/>
    <w:rsid w:val="00B430CD"/>
    <w:rsid w:val="00B4481D"/>
    <w:rsid w:val="00B52E79"/>
    <w:rsid w:val="00B53746"/>
    <w:rsid w:val="00B55DE3"/>
    <w:rsid w:val="00B574C5"/>
    <w:rsid w:val="00B60E6D"/>
    <w:rsid w:val="00B62154"/>
    <w:rsid w:val="00B63580"/>
    <w:rsid w:val="00B667ED"/>
    <w:rsid w:val="00B72F9B"/>
    <w:rsid w:val="00B776B8"/>
    <w:rsid w:val="00B77EAA"/>
    <w:rsid w:val="00B827AB"/>
    <w:rsid w:val="00B83BEF"/>
    <w:rsid w:val="00B866FA"/>
    <w:rsid w:val="00B908D1"/>
    <w:rsid w:val="00B918EC"/>
    <w:rsid w:val="00B9300A"/>
    <w:rsid w:val="00B9386F"/>
    <w:rsid w:val="00BA3914"/>
    <w:rsid w:val="00BA5EC9"/>
    <w:rsid w:val="00BA77F4"/>
    <w:rsid w:val="00BB115D"/>
    <w:rsid w:val="00BB3DC6"/>
    <w:rsid w:val="00BB5D1D"/>
    <w:rsid w:val="00BB5F64"/>
    <w:rsid w:val="00BC0E4A"/>
    <w:rsid w:val="00BD37DE"/>
    <w:rsid w:val="00BD69D1"/>
    <w:rsid w:val="00BE72D9"/>
    <w:rsid w:val="00BF03CE"/>
    <w:rsid w:val="00BF31B5"/>
    <w:rsid w:val="00BF3972"/>
    <w:rsid w:val="00BF4576"/>
    <w:rsid w:val="00BF7E5E"/>
    <w:rsid w:val="00C00747"/>
    <w:rsid w:val="00C00961"/>
    <w:rsid w:val="00C02F23"/>
    <w:rsid w:val="00C12DD7"/>
    <w:rsid w:val="00C1328C"/>
    <w:rsid w:val="00C160B9"/>
    <w:rsid w:val="00C20597"/>
    <w:rsid w:val="00C20E62"/>
    <w:rsid w:val="00C21222"/>
    <w:rsid w:val="00C21257"/>
    <w:rsid w:val="00C25F88"/>
    <w:rsid w:val="00C33733"/>
    <w:rsid w:val="00C33EBD"/>
    <w:rsid w:val="00C353F8"/>
    <w:rsid w:val="00C37F04"/>
    <w:rsid w:val="00C46B33"/>
    <w:rsid w:val="00C54F95"/>
    <w:rsid w:val="00C5552B"/>
    <w:rsid w:val="00C6305C"/>
    <w:rsid w:val="00C656DB"/>
    <w:rsid w:val="00C65D5F"/>
    <w:rsid w:val="00C70871"/>
    <w:rsid w:val="00C71625"/>
    <w:rsid w:val="00C77793"/>
    <w:rsid w:val="00C80DAD"/>
    <w:rsid w:val="00C81658"/>
    <w:rsid w:val="00C82508"/>
    <w:rsid w:val="00C90437"/>
    <w:rsid w:val="00C9516B"/>
    <w:rsid w:val="00C96A00"/>
    <w:rsid w:val="00C96E25"/>
    <w:rsid w:val="00C9723D"/>
    <w:rsid w:val="00CA1415"/>
    <w:rsid w:val="00CA163B"/>
    <w:rsid w:val="00CA350B"/>
    <w:rsid w:val="00CA7F9D"/>
    <w:rsid w:val="00CB4126"/>
    <w:rsid w:val="00CB4D43"/>
    <w:rsid w:val="00CB7656"/>
    <w:rsid w:val="00CC4914"/>
    <w:rsid w:val="00CC793F"/>
    <w:rsid w:val="00CD1E7D"/>
    <w:rsid w:val="00CD4BD9"/>
    <w:rsid w:val="00CD5579"/>
    <w:rsid w:val="00CD6A80"/>
    <w:rsid w:val="00CE0077"/>
    <w:rsid w:val="00CE104A"/>
    <w:rsid w:val="00CE2F6A"/>
    <w:rsid w:val="00CE559F"/>
    <w:rsid w:val="00CE76A9"/>
    <w:rsid w:val="00CE78B4"/>
    <w:rsid w:val="00CE7905"/>
    <w:rsid w:val="00CF048E"/>
    <w:rsid w:val="00CF0D20"/>
    <w:rsid w:val="00CF35C8"/>
    <w:rsid w:val="00D01D3A"/>
    <w:rsid w:val="00D02D8D"/>
    <w:rsid w:val="00D0413E"/>
    <w:rsid w:val="00D04565"/>
    <w:rsid w:val="00D04E7C"/>
    <w:rsid w:val="00D11827"/>
    <w:rsid w:val="00D14D50"/>
    <w:rsid w:val="00D168D7"/>
    <w:rsid w:val="00D202DB"/>
    <w:rsid w:val="00D23F62"/>
    <w:rsid w:val="00D24F46"/>
    <w:rsid w:val="00D30853"/>
    <w:rsid w:val="00D347DF"/>
    <w:rsid w:val="00D36FC4"/>
    <w:rsid w:val="00D40C6C"/>
    <w:rsid w:val="00D42FD2"/>
    <w:rsid w:val="00D452EA"/>
    <w:rsid w:val="00D4645C"/>
    <w:rsid w:val="00D5430B"/>
    <w:rsid w:val="00D56A03"/>
    <w:rsid w:val="00D60F2F"/>
    <w:rsid w:val="00D61485"/>
    <w:rsid w:val="00D64CA9"/>
    <w:rsid w:val="00D666C5"/>
    <w:rsid w:val="00D71701"/>
    <w:rsid w:val="00D74A2D"/>
    <w:rsid w:val="00D76230"/>
    <w:rsid w:val="00D908D5"/>
    <w:rsid w:val="00D93085"/>
    <w:rsid w:val="00D95127"/>
    <w:rsid w:val="00D953D6"/>
    <w:rsid w:val="00D973CD"/>
    <w:rsid w:val="00DA05A8"/>
    <w:rsid w:val="00DA26E2"/>
    <w:rsid w:val="00DA64DD"/>
    <w:rsid w:val="00DA7895"/>
    <w:rsid w:val="00DB2906"/>
    <w:rsid w:val="00DB4618"/>
    <w:rsid w:val="00DB5891"/>
    <w:rsid w:val="00DC0A71"/>
    <w:rsid w:val="00DC4179"/>
    <w:rsid w:val="00DC65FE"/>
    <w:rsid w:val="00DC6A93"/>
    <w:rsid w:val="00DD034F"/>
    <w:rsid w:val="00DD0EC0"/>
    <w:rsid w:val="00DD185A"/>
    <w:rsid w:val="00DD3827"/>
    <w:rsid w:val="00DE32D1"/>
    <w:rsid w:val="00DE46DA"/>
    <w:rsid w:val="00DE4EF7"/>
    <w:rsid w:val="00DE5609"/>
    <w:rsid w:val="00DE6AAF"/>
    <w:rsid w:val="00DE76EC"/>
    <w:rsid w:val="00DF03B3"/>
    <w:rsid w:val="00DF0B15"/>
    <w:rsid w:val="00DF3DB4"/>
    <w:rsid w:val="00DF433A"/>
    <w:rsid w:val="00DF4F29"/>
    <w:rsid w:val="00DF6C7D"/>
    <w:rsid w:val="00E04B95"/>
    <w:rsid w:val="00E05A70"/>
    <w:rsid w:val="00E062FF"/>
    <w:rsid w:val="00E064CE"/>
    <w:rsid w:val="00E06B0B"/>
    <w:rsid w:val="00E06E6F"/>
    <w:rsid w:val="00E11B3B"/>
    <w:rsid w:val="00E155D0"/>
    <w:rsid w:val="00E158F8"/>
    <w:rsid w:val="00E159BD"/>
    <w:rsid w:val="00E238EC"/>
    <w:rsid w:val="00E2449E"/>
    <w:rsid w:val="00E25C98"/>
    <w:rsid w:val="00E25F31"/>
    <w:rsid w:val="00E30A77"/>
    <w:rsid w:val="00E320A0"/>
    <w:rsid w:val="00E3380B"/>
    <w:rsid w:val="00E36CD0"/>
    <w:rsid w:val="00E406AF"/>
    <w:rsid w:val="00E4320B"/>
    <w:rsid w:val="00E46764"/>
    <w:rsid w:val="00E53F8B"/>
    <w:rsid w:val="00E5718C"/>
    <w:rsid w:val="00E600E8"/>
    <w:rsid w:val="00E616EC"/>
    <w:rsid w:val="00E629F4"/>
    <w:rsid w:val="00E729E9"/>
    <w:rsid w:val="00E7324A"/>
    <w:rsid w:val="00E73B3E"/>
    <w:rsid w:val="00E74144"/>
    <w:rsid w:val="00E749C5"/>
    <w:rsid w:val="00E752FD"/>
    <w:rsid w:val="00E815C2"/>
    <w:rsid w:val="00E840DF"/>
    <w:rsid w:val="00E842D2"/>
    <w:rsid w:val="00E872A7"/>
    <w:rsid w:val="00E9030C"/>
    <w:rsid w:val="00E911A8"/>
    <w:rsid w:val="00E91499"/>
    <w:rsid w:val="00E94DC7"/>
    <w:rsid w:val="00EA2910"/>
    <w:rsid w:val="00EA3AF7"/>
    <w:rsid w:val="00EA5002"/>
    <w:rsid w:val="00EA62EE"/>
    <w:rsid w:val="00EA69EC"/>
    <w:rsid w:val="00EA6E36"/>
    <w:rsid w:val="00EB0B92"/>
    <w:rsid w:val="00EB0C07"/>
    <w:rsid w:val="00EB2939"/>
    <w:rsid w:val="00EB2FF5"/>
    <w:rsid w:val="00EB3EA6"/>
    <w:rsid w:val="00EB500A"/>
    <w:rsid w:val="00EB5458"/>
    <w:rsid w:val="00EB56DB"/>
    <w:rsid w:val="00EC0288"/>
    <w:rsid w:val="00EC072F"/>
    <w:rsid w:val="00EC148D"/>
    <w:rsid w:val="00EC2245"/>
    <w:rsid w:val="00ED0338"/>
    <w:rsid w:val="00ED310B"/>
    <w:rsid w:val="00ED41A7"/>
    <w:rsid w:val="00ED5862"/>
    <w:rsid w:val="00ED5A7C"/>
    <w:rsid w:val="00EE167D"/>
    <w:rsid w:val="00EE16EA"/>
    <w:rsid w:val="00EE488D"/>
    <w:rsid w:val="00EF0B48"/>
    <w:rsid w:val="00EF3256"/>
    <w:rsid w:val="00F01001"/>
    <w:rsid w:val="00F01F66"/>
    <w:rsid w:val="00F0523C"/>
    <w:rsid w:val="00F21ACE"/>
    <w:rsid w:val="00F22987"/>
    <w:rsid w:val="00F245AB"/>
    <w:rsid w:val="00F25727"/>
    <w:rsid w:val="00F27021"/>
    <w:rsid w:val="00F356F8"/>
    <w:rsid w:val="00F3672F"/>
    <w:rsid w:val="00F378D9"/>
    <w:rsid w:val="00F409AB"/>
    <w:rsid w:val="00F42258"/>
    <w:rsid w:val="00F42BB8"/>
    <w:rsid w:val="00F460C0"/>
    <w:rsid w:val="00F56510"/>
    <w:rsid w:val="00F57D84"/>
    <w:rsid w:val="00F61231"/>
    <w:rsid w:val="00F629F4"/>
    <w:rsid w:val="00F676EC"/>
    <w:rsid w:val="00F7173D"/>
    <w:rsid w:val="00F7315A"/>
    <w:rsid w:val="00F73FB3"/>
    <w:rsid w:val="00F7431B"/>
    <w:rsid w:val="00F76743"/>
    <w:rsid w:val="00F767C5"/>
    <w:rsid w:val="00F8498E"/>
    <w:rsid w:val="00F90A0B"/>
    <w:rsid w:val="00F91DC1"/>
    <w:rsid w:val="00F92E2F"/>
    <w:rsid w:val="00F9397A"/>
    <w:rsid w:val="00F9773A"/>
    <w:rsid w:val="00F97CC1"/>
    <w:rsid w:val="00FA3D5D"/>
    <w:rsid w:val="00FA4341"/>
    <w:rsid w:val="00FA46B4"/>
    <w:rsid w:val="00FB079A"/>
    <w:rsid w:val="00FB24E3"/>
    <w:rsid w:val="00FC01A3"/>
    <w:rsid w:val="00FC1954"/>
    <w:rsid w:val="00FC2044"/>
    <w:rsid w:val="00FC3EBF"/>
    <w:rsid w:val="00FC7ADB"/>
    <w:rsid w:val="00FD1249"/>
    <w:rsid w:val="00FD3180"/>
    <w:rsid w:val="00FD4D3A"/>
    <w:rsid w:val="00FD667D"/>
    <w:rsid w:val="00FE12F2"/>
    <w:rsid w:val="00FE1B9F"/>
    <w:rsid w:val="00FE36D8"/>
    <w:rsid w:val="00FE3F7A"/>
    <w:rsid w:val="00FE4B8B"/>
    <w:rsid w:val="00FE627B"/>
    <w:rsid w:val="00FE6CC9"/>
    <w:rsid w:val="00FF12D0"/>
    <w:rsid w:val="00FF6155"/>
    <w:rsid w:val="00FF74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0" w:defSemiHidden="0" w:defUnhideWhenUsed="0" w:defQFormat="0" w:count="267">
    <w:lsdException w:name="heading 1" w:uiPriority="99" w:qFormat="1"/>
    <w:lsdException w:name="heading 2"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annotation reference" w:uiPriority="99"/>
    <w:lsdException w:name="Hyperlink" w:uiPriority="99"/>
    <w:lsdException w:name="List Paragraph"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04A9"/>
    <w:pPr>
      <w:spacing w:line="276" w:lineRule="auto"/>
      <w:jc w:val="both"/>
    </w:pPr>
    <w:rPr>
      <w:rFonts w:ascii="Arial" w:hAnsi="Arial"/>
    </w:rPr>
  </w:style>
  <w:style w:type="paragraph" w:styleId="Heading1">
    <w:name w:val="heading 1"/>
    <w:basedOn w:val="Normal"/>
    <w:next w:val="Normal"/>
    <w:link w:val="Heading1Char"/>
    <w:uiPriority w:val="99"/>
    <w:qFormat/>
    <w:rsid w:val="0026080A"/>
    <w:pPr>
      <w:keepNext/>
      <w:spacing w:line="240" w:lineRule="auto"/>
      <w:outlineLvl w:val="0"/>
    </w:pPr>
    <w:rPr>
      <w:rFonts w:eastAsia="Times New Roman" w:cs="Arial"/>
      <w:b/>
      <w:bCs/>
      <w:color w:val="365F91" w:themeColor="accent1" w:themeShade="BF"/>
      <w:sz w:val="24"/>
    </w:rPr>
  </w:style>
  <w:style w:type="paragraph" w:styleId="Heading2">
    <w:name w:val="heading 2"/>
    <w:basedOn w:val="Normal"/>
    <w:next w:val="Normal"/>
    <w:link w:val="Heading2Char"/>
    <w:uiPriority w:val="99"/>
    <w:qFormat/>
    <w:rsid w:val="00CB7656"/>
    <w:pPr>
      <w:keepNext/>
      <w:keepLines/>
      <w:spacing w:before="200"/>
      <w:outlineLvl w:val="1"/>
    </w:pPr>
    <w:rPr>
      <w:rFonts w:eastAsia="Times New Roman"/>
      <w:b/>
      <w:bCs/>
      <w:szCs w:val="26"/>
    </w:rPr>
  </w:style>
  <w:style w:type="paragraph" w:styleId="Heading3">
    <w:name w:val="heading 3"/>
    <w:basedOn w:val="Normal"/>
    <w:next w:val="Normal"/>
    <w:link w:val="Heading3Char"/>
    <w:uiPriority w:val="99"/>
    <w:qFormat/>
    <w:rsid w:val="002013C2"/>
    <w:pPr>
      <w:keepNext/>
      <w:keepLines/>
      <w:spacing w:before="200"/>
      <w:outlineLvl w:val="2"/>
    </w:pPr>
    <w:rPr>
      <w:rFonts w:eastAsia="Times New Roman"/>
      <w:b/>
      <w:bCs/>
    </w:rPr>
  </w:style>
  <w:style w:type="paragraph" w:styleId="Heading4">
    <w:name w:val="heading 4"/>
    <w:basedOn w:val="Normal"/>
    <w:next w:val="Normal"/>
    <w:link w:val="Heading4Char"/>
    <w:unhideWhenUsed/>
    <w:qFormat/>
    <w:locked/>
    <w:rsid w:val="0026080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080A"/>
    <w:rPr>
      <w:rFonts w:ascii="Arial" w:eastAsia="Times New Roman" w:hAnsi="Arial" w:cs="Arial"/>
      <w:b/>
      <w:bCs/>
      <w:color w:val="365F91" w:themeColor="accent1" w:themeShade="BF"/>
      <w:sz w:val="24"/>
    </w:rPr>
  </w:style>
  <w:style w:type="character" w:customStyle="1" w:styleId="Heading2Char">
    <w:name w:val="Heading 2 Char"/>
    <w:basedOn w:val="DefaultParagraphFont"/>
    <w:link w:val="Heading2"/>
    <w:uiPriority w:val="99"/>
    <w:locked/>
    <w:rsid w:val="00CB7656"/>
    <w:rPr>
      <w:rFonts w:ascii="Arial" w:hAnsi="Arial" w:cs="Times New Roman"/>
      <w:b/>
      <w:bCs/>
      <w:sz w:val="26"/>
      <w:szCs w:val="26"/>
    </w:rPr>
  </w:style>
  <w:style w:type="character" w:customStyle="1" w:styleId="Heading3Char">
    <w:name w:val="Heading 3 Char"/>
    <w:basedOn w:val="DefaultParagraphFont"/>
    <w:link w:val="Heading3"/>
    <w:uiPriority w:val="99"/>
    <w:locked/>
    <w:rsid w:val="002013C2"/>
    <w:rPr>
      <w:rFonts w:ascii="Arial" w:hAnsi="Arial" w:cs="Times New Roman"/>
      <w:b/>
      <w:bCs/>
    </w:rPr>
  </w:style>
  <w:style w:type="paragraph" w:styleId="ListParagraph">
    <w:name w:val="List Paragraph"/>
    <w:basedOn w:val="Normal"/>
    <w:qFormat/>
    <w:rsid w:val="00B55DE3"/>
    <w:pPr>
      <w:ind w:left="720"/>
      <w:contextualSpacing/>
    </w:pPr>
  </w:style>
  <w:style w:type="paragraph" w:styleId="BalloonText">
    <w:name w:val="Balloon Text"/>
    <w:basedOn w:val="Normal"/>
    <w:link w:val="BalloonTextChar"/>
    <w:uiPriority w:val="99"/>
    <w:semiHidden/>
    <w:rsid w:val="001334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34AA"/>
    <w:rPr>
      <w:rFonts w:ascii="Tahoma" w:hAnsi="Tahoma" w:cs="Tahoma"/>
      <w:sz w:val="16"/>
      <w:szCs w:val="16"/>
    </w:rPr>
  </w:style>
  <w:style w:type="table" w:styleId="TableGrid">
    <w:name w:val="Table Grid"/>
    <w:basedOn w:val="TableNormal"/>
    <w:uiPriority w:val="99"/>
    <w:rsid w:val="001E030B"/>
    <w:rPr>
      <w:sz w:val="20"/>
      <w:szCs w:val="20"/>
    </w:rPr>
    <w:tblPr>
      <w:tblInd w:w="0" w:type="dxa"/>
      <w:tblBorders>
        <w:top w:val="single" w:sz="4" w:space="0" w:color="2F2B20"/>
        <w:left w:val="single" w:sz="4" w:space="0" w:color="2F2B20"/>
        <w:bottom w:val="single" w:sz="4" w:space="0" w:color="2F2B20"/>
        <w:right w:val="single" w:sz="4" w:space="0" w:color="2F2B20"/>
        <w:insideH w:val="single" w:sz="4" w:space="0" w:color="2F2B20"/>
        <w:insideV w:val="single" w:sz="4" w:space="0" w:color="2F2B20"/>
      </w:tblBorders>
      <w:tblCellMar>
        <w:top w:w="0" w:type="dxa"/>
        <w:left w:w="108" w:type="dxa"/>
        <w:bottom w:w="0" w:type="dxa"/>
        <w:right w:w="108" w:type="dxa"/>
      </w:tblCellMar>
    </w:tblPr>
  </w:style>
  <w:style w:type="paragraph" w:styleId="TOC1">
    <w:name w:val="toc 1"/>
    <w:basedOn w:val="Normal"/>
    <w:next w:val="Normal"/>
    <w:autoRedefine/>
    <w:uiPriority w:val="39"/>
    <w:rsid w:val="00FF7462"/>
    <w:pPr>
      <w:spacing w:before="120"/>
    </w:pPr>
    <w:rPr>
      <w:rFonts w:asciiTheme="majorHAnsi" w:hAnsiTheme="majorHAnsi"/>
      <w:b/>
      <w:color w:val="548DD4"/>
      <w:sz w:val="24"/>
      <w:szCs w:val="24"/>
    </w:rPr>
  </w:style>
  <w:style w:type="table" w:styleId="LightShading-Accent4">
    <w:name w:val="Light Shading Accent 4"/>
    <w:basedOn w:val="TableNormal"/>
    <w:uiPriority w:val="99"/>
    <w:rsid w:val="00627ED4"/>
    <w:rPr>
      <w:color w:val="6C7D75"/>
      <w:sz w:val="20"/>
      <w:szCs w:val="20"/>
    </w:rPr>
    <w:tblPr>
      <w:tblStyleRowBandSize w:val="1"/>
      <w:tblStyleColBandSize w:val="1"/>
      <w:tblInd w:w="0" w:type="dxa"/>
      <w:tblBorders>
        <w:top w:val="single" w:sz="8" w:space="0" w:color="95A39D"/>
        <w:bottom w:val="single" w:sz="8" w:space="0" w:color="95A39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la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4E8E6"/>
      </w:tcPr>
    </w:tblStylePr>
    <w:tblStylePr w:type="band1Horz">
      <w:rPr>
        <w:rFonts w:cs="Times New Roman"/>
      </w:rPr>
      <w:tblPr/>
      <w:tcPr>
        <w:tcBorders>
          <w:left w:val="nil"/>
          <w:right w:val="nil"/>
          <w:insideH w:val="nil"/>
          <w:insideV w:val="nil"/>
        </w:tcBorders>
        <w:shd w:val="clear" w:color="auto" w:fill="E4E8E6"/>
      </w:tcPr>
    </w:tblStylePr>
  </w:style>
  <w:style w:type="table" w:styleId="ColorfulList-Accent3">
    <w:name w:val="Colorful List Accent 3"/>
    <w:basedOn w:val="TableNormal"/>
    <w:uiPriority w:val="99"/>
    <w:rsid w:val="00627ED4"/>
    <w:rPr>
      <w:color w:val="2F2B20"/>
      <w:sz w:val="20"/>
      <w:szCs w:val="20"/>
    </w:rPr>
    <w:tblPr>
      <w:tblStyleRowBandSize w:val="1"/>
      <w:tblStyleColBandSize w:val="1"/>
      <w:tblInd w:w="0" w:type="dxa"/>
      <w:tblCellMar>
        <w:top w:w="0" w:type="dxa"/>
        <w:left w:w="108" w:type="dxa"/>
        <w:bottom w:w="0" w:type="dxa"/>
        <w:right w:w="108" w:type="dxa"/>
      </w:tblCellMar>
    </w:tblPr>
    <w:tcPr>
      <w:shd w:val="clear" w:color="auto" w:fill="FAF9F0"/>
    </w:tcPr>
    <w:tblStylePr w:type="firstRow">
      <w:rPr>
        <w:rFonts w:cs="Times New Roman"/>
        <w:b/>
        <w:bCs/>
        <w:color w:val="FFFFFF"/>
      </w:rPr>
      <w:tblPr/>
      <w:tcPr>
        <w:tcBorders>
          <w:bottom w:val="single" w:sz="12" w:space="0" w:color="FFFFFF"/>
        </w:tcBorders>
        <w:shd w:val="clear" w:color="auto" w:fill="74857D"/>
      </w:tcPr>
    </w:tblStylePr>
    <w:tblStylePr w:type="lastRow">
      <w:rPr>
        <w:rFonts w:cs="Times New Roman"/>
        <w:b/>
        <w:bCs/>
        <w:color w:val="74857D"/>
      </w:rPr>
      <w:tblPr/>
      <w:tcPr>
        <w:tcBorders>
          <w:top w:val="single" w:sz="12" w:space="0" w:color="2F2B2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3F2DA"/>
      </w:tcPr>
    </w:tblStylePr>
    <w:tblStylePr w:type="band1Horz">
      <w:rPr>
        <w:rFonts w:cs="Times New Roman"/>
      </w:rPr>
      <w:tblPr/>
      <w:tcPr>
        <w:shd w:val="clear" w:color="auto" w:fill="F6F4E1"/>
      </w:tcPr>
    </w:tblStylePr>
  </w:style>
  <w:style w:type="table" w:styleId="ColorfulGrid-Accent2">
    <w:name w:val="Colorful Grid Accent 2"/>
    <w:basedOn w:val="TableNormal"/>
    <w:uiPriority w:val="99"/>
    <w:rsid w:val="00627ED4"/>
    <w:rPr>
      <w:color w:val="2F2B2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BF2F1"/>
    </w:tcPr>
    <w:tblStylePr w:type="firstRow">
      <w:rPr>
        <w:rFonts w:cs="Times New Roman"/>
        <w:b/>
        <w:bCs/>
      </w:rPr>
      <w:tblPr/>
      <w:tcPr>
        <w:shd w:val="clear" w:color="auto" w:fill="D7E5E4"/>
      </w:tcPr>
    </w:tblStylePr>
    <w:tblStylePr w:type="lastRow">
      <w:rPr>
        <w:rFonts w:cs="Times New Roman"/>
        <w:b/>
        <w:bCs/>
        <w:color w:val="2F2B20"/>
      </w:rPr>
      <w:tblPr/>
      <w:tcPr>
        <w:shd w:val="clear" w:color="auto" w:fill="D7E5E4"/>
      </w:tcPr>
    </w:tblStylePr>
    <w:tblStylePr w:type="firstCol">
      <w:rPr>
        <w:rFonts w:cs="Times New Roman"/>
        <w:color w:val="FFFFFF"/>
      </w:rPr>
      <w:tblPr/>
      <w:tcPr>
        <w:shd w:val="clear" w:color="auto" w:fill="679B9A"/>
      </w:tcPr>
    </w:tblStylePr>
    <w:tblStylePr w:type="lastCol">
      <w:rPr>
        <w:rFonts w:cs="Times New Roman"/>
        <w:color w:val="FFFFFF"/>
      </w:rPr>
      <w:tblPr/>
      <w:tcPr>
        <w:shd w:val="clear" w:color="auto" w:fill="679B9A"/>
      </w:tcPr>
    </w:tblStylePr>
    <w:tblStylePr w:type="band1Vert">
      <w:rPr>
        <w:rFonts w:cs="Times New Roman"/>
      </w:rPr>
      <w:tblPr/>
      <w:tcPr>
        <w:shd w:val="clear" w:color="auto" w:fill="CDDEDD"/>
      </w:tcPr>
    </w:tblStylePr>
    <w:tblStylePr w:type="band1Horz">
      <w:rPr>
        <w:rFonts w:cs="Times New Roman"/>
      </w:rPr>
      <w:tblPr/>
      <w:tcPr>
        <w:shd w:val="clear" w:color="auto" w:fill="CDDEDD"/>
      </w:tcPr>
    </w:tblStylePr>
  </w:style>
  <w:style w:type="table" w:styleId="MediumGrid3-Accent2">
    <w:name w:val="Medium Grid 3 Accent 2"/>
    <w:basedOn w:val="TableNormal"/>
    <w:uiPriority w:val="99"/>
    <w:rsid w:val="00627ED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CBE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CBE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CBE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CBE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ED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EDD"/>
      </w:tcPr>
    </w:tblStylePr>
  </w:style>
  <w:style w:type="paragraph" w:styleId="BodyText3">
    <w:name w:val="Body Text 3"/>
    <w:basedOn w:val="Normal"/>
    <w:link w:val="BodyText3Char"/>
    <w:uiPriority w:val="99"/>
    <w:rsid w:val="00CE0077"/>
    <w:pPr>
      <w:spacing w:line="240" w:lineRule="auto"/>
    </w:pPr>
    <w:rPr>
      <w:rFonts w:ascii="Garamond" w:eastAsia="Times New Roman" w:hAnsi="Garamond"/>
      <w:color w:val="000000"/>
      <w:szCs w:val="24"/>
    </w:rPr>
  </w:style>
  <w:style w:type="character" w:customStyle="1" w:styleId="BodyText3Char">
    <w:name w:val="Body Text 3 Char"/>
    <w:basedOn w:val="DefaultParagraphFont"/>
    <w:link w:val="BodyText3"/>
    <w:uiPriority w:val="99"/>
    <w:locked/>
    <w:rsid w:val="00CE0077"/>
    <w:rPr>
      <w:rFonts w:ascii="Garamond" w:hAnsi="Garamond" w:cs="Times New Roman"/>
      <w:color w:val="000000"/>
      <w:sz w:val="24"/>
      <w:szCs w:val="24"/>
    </w:rPr>
  </w:style>
  <w:style w:type="character" w:styleId="CommentReference">
    <w:name w:val="annotation reference"/>
    <w:basedOn w:val="DefaultParagraphFont"/>
    <w:uiPriority w:val="99"/>
    <w:semiHidden/>
    <w:rsid w:val="00CE0077"/>
    <w:rPr>
      <w:rFonts w:cs="Times New Roman"/>
      <w:sz w:val="16"/>
      <w:szCs w:val="16"/>
    </w:rPr>
  </w:style>
  <w:style w:type="paragraph" w:styleId="CommentText">
    <w:name w:val="annotation text"/>
    <w:basedOn w:val="Normal"/>
    <w:link w:val="CommentTextChar"/>
    <w:uiPriority w:val="99"/>
    <w:semiHidden/>
    <w:rsid w:val="00CE007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E0077"/>
    <w:rPr>
      <w:rFonts w:cs="Times New Roman"/>
      <w:sz w:val="20"/>
      <w:szCs w:val="20"/>
    </w:rPr>
  </w:style>
  <w:style w:type="character" w:styleId="Hyperlink">
    <w:name w:val="Hyperlink"/>
    <w:basedOn w:val="DefaultParagraphFont"/>
    <w:uiPriority w:val="99"/>
    <w:rsid w:val="00E842D2"/>
    <w:rPr>
      <w:rFonts w:cs="Times New Roman"/>
      <w:color w:val="0000FF"/>
      <w:u w:val="single"/>
    </w:rPr>
  </w:style>
  <w:style w:type="paragraph" w:styleId="TOCHeading">
    <w:name w:val="TOC Heading"/>
    <w:basedOn w:val="Heading1"/>
    <w:next w:val="Normal"/>
    <w:uiPriority w:val="39"/>
    <w:qFormat/>
    <w:rsid w:val="002C741F"/>
    <w:pPr>
      <w:keepLines/>
      <w:spacing w:before="480" w:line="276" w:lineRule="auto"/>
      <w:outlineLvl w:val="9"/>
    </w:pPr>
    <w:rPr>
      <w:rFonts w:ascii="Cambria" w:hAnsi="Cambria" w:cs="Times New Roman"/>
      <w:color w:val="848057"/>
      <w:sz w:val="28"/>
      <w:szCs w:val="28"/>
    </w:rPr>
  </w:style>
  <w:style w:type="paragraph" w:styleId="TOC2">
    <w:name w:val="toc 2"/>
    <w:basedOn w:val="Normal"/>
    <w:next w:val="Normal"/>
    <w:autoRedefine/>
    <w:uiPriority w:val="39"/>
    <w:rsid w:val="002C741F"/>
    <w:rPr>
      <w:rFonts w:asciiTheme="minorHAnsi" w:hAnsiTheme="minorHAnsi"/>
    </w:rPr>
  </w:style>
  <w:style w:type="paragraph" w:styleId="TOC3">
    <w:name w:val="toc 3"/>
    <w:basedOn w:val="Normal"/>
    <w:next w:val="Normal"/>
    <w:autoRedefine/>
    <w:uiPriority w:val="39"/>
    <w:rsid w:val="002C741F"/>
    <w:pPr>
      <w:ind w:left="220"/>
    </w:pPr>
    <w:rPr>
      <w:rFonts w:asciiTheme="minorHAnsi" w:hAnsiTheme="minorHAnsi"/>
      <w:i/>
    </w:rPr>
  </w:style>
  <w:style w:type="paragraph" w:styleId="TOC4">
    <w:name w:val="toc 4"/>
    <w:basedOn w:val="Normal"/>
    <w:next w:val="Normal"/>
    <w:autoRedefine/>
    <w:uiPriority w:val="39"/>
    <w:semiHidden/>
    <w:rsid w:val="002C741F"/>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semiHidden/>
    <w:rsid w:val="002C741F"/>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semiHidden/>
    <w:rsid w:val="002C741F"/>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semiHidden/>
    <w:rsid w:val="002C741F"/>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semiHidden/>
    <w:rsid w:val="002C741F"/>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semiHidden/>
    <w:rsid w:val="002C741F"/>
    <w:pPr>
      <w:pBdr>
        <w:between w:val="double" w:sz="6" w:space="0" w:color="auto"/>
      </w:pBdr>
      <w:ind w:left="1540"/>
    </w:pPr>
    <w:rPr>
      <w:rFonts w:asciiTheme="minorHAnsi" w:hAnsiTheme="minorHAnsi"/>
      <w:sz w:val="20"/>
      <w:szCs w:val="20"/>
    </w:rPr>
  </w:style>
  <w:style w:type="paragraph" w:styleId="Header">
    <w:name w:val="header"/>
    <w:basedOn w:val="Normal"/>
    <w:link w:val="HeaderChar"/>
    <w:uiPriority w:val="99"/>
    <w:rsid w:val="00E320A0"/>
    <w:pPr>
      <w:tabs>
        <w:tab w:val="center" w:pos="4680"/>
        <w:tab w:val="right" w:pos="9360"/>
      </w:tabs>
      <w:spacing w:line="240" w:lineRule="auto"/>
    </w:pPr>
  </w:style>
  <w:style w:type="character" w:customStyle="1" w:styleId="HeaderChar">
    <w:name w:val="Header Char"/>
    <w:basedOn w:val="DefaultParagraphFont"/>
    <w:link w:val="Header"/>
    <w:uiPriority w:val="99"/>
    <w:locked/>
    <w:rsid w:val="00E320A0"/>
    <w:rPr>
      <w:rFonts w:cs="Times New Roman"/>
    </w:rPr>
  </w:style>
  <w:style w:type="paragraph" w:styleId="Footer">
    <w:name w:val="footer"/>
    <w:basedOn w:val="Normal"/>
    <w:link w:val="FooterChar"/>
    <w:uiPriority w:val="99"/>
    <w:rsid w:val="00E320A0"/>
    <w:pPr>
      <w:tabs>
        <w:tab w:val="center" w:pos="4680"/>
        <w:tab w:val="right" w:pos="9360"/>
      </w:tabs>
      <w:spacing w:line="240" w:lineRule="auto"/>
    </w:pPr>
  </w:style>
  <w:style w:type="character" w:customStyle="1" w:styleId="FooterChar">
    <w:name w:val="Footer Char"/>
    <w:basedOn w:val="DefaultParagraphFont"/>
    <w:link w:val="Footer"/>
    <w:uiPriority w:val="99"/>
    <w:locked/>
    <w:rsid w:val="00E320A0"/>
    <w:rPr>
      <w:rFonts w:cs="Times New Roman"/>
    </w:rPr>
  </w:style>
  <w:style w:type="paragraph" w:styleId="CommentSubject">
    <w:name w:val="annotation subject"/>
    <w:basedOn w:val="CommentText"/>
    <w:next w:val="CommentText"/>
    <w:link w:val="CommentSubjectChar"/>
    <w:uiPriority w:val="99"/>
    <w:semiHidden/>
    <w:rsid w:val="007A3195"/>
    <w:rPr>
      <w:b/>
      <w:bCs/>
    </w:rPr>
  </w:style>
  <w:style w:type="character" w:customStyle="1" w:styleId="CommentSubjectChar">
    <w:name w:val="Comment Subject Char"/>
    <w:basedOn w:val="CommentTextChar"/>
    <w:link w:val="CommentSubject"/>
    <w:uiPriority w:val="99"/>
    <w:semiHidden/>
    <w:locked/>
    <w:rsid w:val="007A3195"/>
    <w:rPr>
      <w:rFonts w:cs="Times New Roman"/>
      <w:b/>
      <w:bCs/>
      <w:sz w:val="20"/>
      <w:szCs w:val="20"/>
    </w:rPr>
  </w:style>
  <w:style w:type="paragraph" w:styleId="BodyText">
    <w:name w:val="Body Text"/>
    <w:basedOn w:val="Normal"/>
    <w:link w:val="BodyTextChar"/>
    <w:uiPriority w:val="99"/>
    <w:rsid w:val="008572FE"/>
    <w:pPr>
      <w:spacing w:after="120"/>
    </w:pPr>
  </w:style>
  <w:style w:type="character" w:customStyle="1" w:styleId="BodyTextChar">
    <w:name w:val="Body Text Char"/>
    <w:basedOn w:val="DefaultParagraphFont"/>
    <w:link w:val="BodyText"/>
    <w:uiPriority w:val="99"/>
    <w:locked/>
    <w:rsid w:val="008572FE"/>
    <w:rPr>
      <w:rFonts w:cs="Times New Roman"/>
    </w:rPr>
  </w:style>
  <w:style w:type="table" w:customStyle="1" w:styleId="LightShading-Accent1">
    <w:name w:val="Light Shading Accent 1"/>
    <w:basedOn w:val="TableNormal"/>
    <w:uiPriority w:val="99"/>
    <w:rsid w:val="00085415"/>
    <w:rPr>
      <w:rFonts w:eastAsia="Times New Roman"/>
      <w:color w:val="848057"/>
      <w:sz w:val="20"/>
      <w:szCs w:val="20"/>
      <w:lang w:eastAsia="zh-TW"/>
    </w:rPr>
    <w:tblPr>
      <w:tblStyleRowBandSize w:val="1"/>
      <w:tblStyleColBandSize w:val="1"/>
      <w:tblInd w:w="0" w:type="dxa"/>
      <w:tblBorders>
        <w:top w:val="single" w:sz="8" w:space="0" w:color="A9A57C"/>
        <w:bottom w:val="single" w:sz="8" w:space="0" w:color="A9A57C"/>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la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9E8DE"/>
      </w:tcPr>
    </w:tblStylePr>
    <w:tblStylePr w:type="band1Horz">
      <w:rPr>
        <w:rFonts w:cs="Times New Roman"/>
      </w:rPr>
      <w:tblPr/>
      <w:tcPr>
        <w:tcBorders>
          <w:left w:val="nil"/>
          <w:right w:val="nil"/>
          <w:insideH w:val="nil"/>
          <w:insideV w:val="nil"/>
        </w:tcBorders>
        <w:shd w:val="clear" w:color="auto" w:fill="E9E8DE"/>
      </w:tcPr>
    </w:tblStylePr>
  </w:style>
  <w:style w:type="paragraph" w:styleId="NoSpacing">
    <w:name w:val="No Spacing"/>
    <w:link w:val="NoSpacingChar"/>
    <w:qFormat/>
    <w:rsid w:val="00085415"/>
    <w:rPr>
      <w:rFonts w:ascii="PMingLiU" w:eastAsia="PMingLiU" w:hAnsi="Times New Roman"/>
    </w:rPr>
  </w:style>
  <w:style w:type="character" w:customStyle="1" w:styleId="NoSpacingChar">
    <w:name w:val="No Spacing Char"/>
    <w:basedOn w:val="DefaultParagraphFont"/>
    <w:link w:val="NoSpacing"/>
    <w:locked/>
    <w:rsid w:val="00085415"/>
    <w:rPr>
      <w:rFonts w:ascii="PMingLiU" w:eastAsia="PMingLiU" w:cs="Times New Roman"/>
      <w:sz w:val="22"/>
      <w:szCs w:val="22"/>
      <w:lang w:val="en-US" w:eastAsia="en-US" w:bidi="ar-SA"/>
    </w:rPr>
  </w:style>
  <w:style w:type="character" w:styleId="PageNumber">
    <w:name w:val="page number"/>
    <w:basedOn w:val="DefaultParagraphFont"/>
    <w:uiPriority w:val="99"/>
    <w:rsid w:val="00085415"/>
    <w:rPr>
      <w:rFonts w:cs="Times New Roman"/>
    </w:rPr>
  </w:style>
  <w:style w:type="character" w:styleId="FollowedHyperlink">
    <w:name w:val="FollowedHyperlink"/>
    <w:basedOn w:val="DefaultParagraphFont"/>
    <w:uiPriority w:val="99"/>
    <w:semiHidden/>
    <w:unhideWhenUsed/>
    <w:rsid w:val="0094580D"/>
    <w:rPr>
      <w:color w:val="800080" w:themeColor="followedHyperlink"/>
      <w:u w:val="single"/>
    </w:rPr>
  </w:style>
  <w:style w:type="character" w:customStyle="1" w:styleId="Heading4Char">
    <w:name w:val="Heading 4 Char"/>
    <w:basedOn w:val="DefaultParagraphFont"/>
    <w:link w:val="Heading4"/>
    <w:uiPriority w:val="99"/>
    <w:rsid w:val="0026080A"/>
    <w:rPr>
      <w:rFonts w:asciiTheme="majorHAnsi" w:eastAsiaTheme="majorEastAsia" w:hAnsiTheme="majorHAnsi" w:cstheme="majorBidi"/>
      <w:b/>
      <w:bCs/>
      <w:i/>
      <w:iCs/>
      <w:color w:val="4F81BD" w:themeColor="accent1"/>
    </w:rPr>
  </w:style>
  <w:style w:type="paragraph" w:customStyle="1" w:styleId="FormFooterBorder">
    <w:name w:val="FormFooter/Border"/>
    <w:basedOn w:val="Footer"/>
    <w:uiPriority w:val="99"/>
    <w:rsid w:val="00077E3B"/>
    <w:pPr>
      <w:pBdr>
        <w:top w:val="single" w:sz="6" w:space="1" w:color="auto"/>
      </w:pBdr>
      <w:tabs>
        <w:tab w:val="clear" w:pos="4680"/>
        <w:tab w:val="clear" w:pos="9360"/>
        <w:tab w:val="center" w:pos="5400"/>
        <w:tab w:val="right" w:pos="10800"/>
      </w:tabs>
      <w:jc w:val="left"/>
    </w:pPr>
    <w:rPr>
      <w:rFonts w:eastAsia="Times New Roman" w:cs="Arial"/>
      <w:sz w:val="16"/>
      <w:szCs w:val="16"/>
    </w:rPr>
  </w:style>
  <w:style w:type="paragraph" w:styleId="EndnoteText">
    <w:name w:val="endnote text"/>
    <w:basedOn w:val="Normal"/>
    <w:link w:val="EndnoteTextChar"/>
    <w:semiHidden/>
    <w:rsid w:val="00607479"/>
    <w:pPr>
      <w:spacing w:line="240" w:lineRule="auto"/>
      <w:jc w:val="left"/>
    </w:pPr>
    <w:rPr>
      <w:rFonts w:ascii="Times New Roman" w:eastAsia="Times New Roman" w:hAnsi="Times New Roman" w:cs="Times"/>
      <w:sz w:val="20"/>
      <w:szCs w:val="20"/>
    </w:rPr>
  </w:style>
  <w:style w:type="character" w:customStyle="1" w:styleId="EndnoteTextChar">
    <w:name w:val="Endnote Text Char"/>
    <w:basedOn w:val="DefaultParagraphFont"/>
    <w:link w:val="EndnoteText"/>
    <w:semiHidden/>
    <w:rsid w:val="00607479"/>
    <w:rPr>
      <w:rFonts w:ascii="Times New Roman" w:eastAsia="Times New Roman" w:hAnsi="Times New Roman" w:cs="Times"/>
      <w:sz w:val="20"/>
      <w:szCs w:val="20"/>
    </w:rPr>
  </w:style>
  <w:style w:type="paragraph" w:styleId="BodyText2">
    <w:name w:val="Body Text 2"/>
    <w:basedOn w:val="Normal"/>
    <w:link w:val="BodyText2Char"/>
    <w:uiPriority w:val="99"/>
    <w:rsid w:val="00B574C5"/>
    <w:pPr>
      <w:spacing w:after="120" w:line="480" w:lineRule="auto"/>
      <w:jc w:val="left"/>
    </w:pPr>
    <w:rPr>
      <w:rFonts w:ascii="Times New Roman" w:eastAsia="Times New Roman" w:hAnsi="Times New Roman"/>
      <w:sz w:val="20"/>
      <w:szCs w:val="20"/>
    </w:rPr>
  </w:style>
  <w:style w:type="character" w:customStyle="1" w:styleId="BodyText2Char">
    <w:name w:val="Body Text 2 Char"/>
    <w:basedOn w:val="DefaultParagraphFont"/>
    <w:link w:val="BodyText2"/>
    <w:uiPriority w:val="99"/>
    <w:rsid w:val="00B574C5"/>
    <w:rPr>
      <w:rFonts w:ascii="Times New Roman" w:eastAsia="Times New Roman" w:hAnsi="Times New Roman"/>
      <w:sz w:val="20"/>
      <w:szCs w:val="20"/>
    </w:rPr>
  </w:style>
  <w:style w:type="paragraph" w:styleId="BodyTextIndent2">
    <w:name w:val="Body Text Indent 2"/>
    <w:basedOn w:val="Normal"/>
    <w:link w:val="BodyTextIndent2Char"/>
    <w:rsid w:val="005214AD"/>
    <w:pPr>
      <w:spacing w:after="120" w:line="480" w:lineRule="auto"/>
      <w:ind w:left="360"/>
    </w:pPr>
  </w:style>
  <w:style w:type="character" w:customStyle="1" w:styleId="BodyTextIndent2Char">
    <w:name w:val="Body Text Indent 2 Char"/>
    <w:basedOn w:val="DefaultParagraphFont"/>
    <w:link w:val="BodyTextIndent2"/>
    <w:rsid w:val="005214AD"/>
    <w:rPr>
      <w:rFonts w:ascii="Arial" w:hAnsi="Arial"/>
    </w:rPr>
  </w:style>
  <w:style w:type="paragraph" w:styleId="FootnoteText">
    <w:name w:val="footnote text"/>
    <w:basedOn w:val="Normal"/>
    <w:link w:val="FootnoteTextChar"/>
    <w:rsid w:val="0036257E"/>
    <w:pPr>
      <w:spacing w:line="240" w:lineRule="auto"/>
    </w:pPr>
    <w:rPr>
      <w:sz w:val="20"/>
      <w:szCs w:val="20"/>
    </w:rPr>
  </w:style>
  <w:style w:type="character" w:customStyle="1" w:styleId="FootnoteTextChar">
    <w:name w:val="Footnote Text Char"/>
    <w:basedOn w:val="DefaultParagraphFont"/>
    <w:link w:val="FootnoteText"/>
    <w:rsid w:val="0036257E"/>
    <w:rPr>
      <w:rFonts w:ascii="Arial" w:hAnsi="Arial"/>
      <w:sz w:val="20"/>
      <w:szCs w:val="20"/>
    </w:rPr>
  </w:style>
  <w:style w:type="character" w:styleId="FootnoteReference">
    <w:name w:val="footnote reference"/>
    <w:basedOn w:val="DefaultParagraphFont"/>
    <w:rsid w:val="0036257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0" w:defSemiHidden="0" w:defUnhideWhenUsed="0" w:defQFormat="0" w:count="276">
    <w:lsdException w:name="heading 1" w:uiPriority="99" w:qFormat="1"/>
    <w:lsdException w:name="heading 2"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annotation reference" w:uiPriority="99"/>
    <w:lsdException w:name="Hyperlink" w:uiPriority="99"/>
    <w:lsdException w:name="List Paragraph"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04A9"/>
    <w:pPr>
      <w:spacing w:line="276" w:lineRule="auto"/>
      <w:jc w:val="both"/>
    </w:pPr>
    <w:rPr>
      <w:rFonts w:ascii="Arial" w:hAnsi="Arial"/>
    </w:rPr>
  </w:style>
  <w:style w:type="paragraph" w:styleId="Heading1">
    <w:name w:val="heading 1"/>
    <w:basedOn w:val="Normal"/>
    <w:next w:val="Normal"/>
    <w:link w:val="Heading1Char"/>
    <w:uiPriority w:val="99"/>
    <w:qFormat/>
    <w:rsid w:val="0026080A"/>
    <w:pPr>
      <w:keepNext/>
      <w:spacing w:line="240" w:lineRule="auto"/>
      <w:outlineLvl w:val="0"/>
    </w:pPr>
    <w:rPr>
      <w:rFonts w:eastAsia="Times New Roman" w:cs="Arial"/>
      <w:b/>
      <w:bCs/>
      <w:color w:val="365F91" w:themeColor="accent1" w:themeShade="BF"/>
      <w:sz w:val="24"/>
    </w:rPr>
  </w:style>
  <w:style w:type="paragraph" w:styleId="Heading2">
    <w:name w:val="heading 2"/>
    <w:basedOn w:val="Normal"/>
    <w:next w:val="Normal"/>
    <w:link w:val="Heading2Char"/>
    <w:uiPriority w:val="99"/>
    <w:qFormat/>
    <w:rsid w:val="00CB7656"/>
    <w:pPr>
      <w:keepNext/>
      <w:keepLines/>
      <w:spacing w:before="200"/>
      <w:outlineLvl w:val="1"/>
    </w:pPr>
    <w:rPr>
      <w:rFonts w:eastAsia="Times New Roman"/>
      <w:b/>
      <w:bCs/>
      <w:szCs w:val="26"/>
    </w:rPr>
  </w:style>
  <w:style w:type="paragraph" w:styleId="Heading3">
    <w:name w:val="heading 3"/>
    <w:basedOn w:val="Normal"/>
    <w:next w:val="Normal"/>
    <w:link w:val="Heading3Char"/>
    <w:uiPriority w:val="99"/>
    <w:qFormat/>
    <w:rsid w:val="002013C2"/>
    <w:pPr>
      <w:keepNext/>
      <w:keepLines/>
      <w:spacing w:before="200"/>
      <w:outlineLvl w:val="2"/>
    </w:pPr>
    <w:rPr>
      <w:rFonts w:eastAsia="Times New Roman"/>
      <w:b/>
      <w:bCs/>
    </w:rPr>
  </w:style>
  <w:style w:type="paragraph" w:styleId="Heading4">
    <w:name w:val="heading 4"/>
    <w:basedOn w:val="Normal"/>
    <w:next w:val="Normal"/>
    <w:link w:val="Heading4Char"/>
    <w:unhideWhenUsed/>
    <w:qFormat/>
    <w:locked/>
    <w:rsid w:val="0026080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080A"/>
    <w:rPr>
      <w:rFonts w:ascii="Arial" w:eastAsia="Times New Roman" w:hAnsi="Arial" w:cs="Arial"/>
      <w:b/>
      <w:bCs/>
      <w:color w:val="365F91" w:themeColor="accent1" w:themeShade="BF"/>
      <w:sz w:val="24"/>
    </w:rPr>
  </w:style>
  <w:style w:type="character" w:customStyle="1" w:styleId="Heading2Char">
    <w:name w:val="Heading 2 Char"/>
    <w:basedOn w:val="DefaultParagraphFont"/>
    <w:link w:val="Heading2"/>
    <w:uiPriority w:val="99"/>
    <w:locked/>
    <w:rsid w:val="00CB7656"/>
    <w:rPr>
      <w:rFonts w:ascii="Arial" w:hAnsi="Arial" w:cs="Times New Roman"/>
      <w:b/>
      <w:bCs/>
      <w:sz w:val="26"/>
      <w:szCs w:val="26"/>
    </w:rPr>
  </w:style>
  <w:style w:type="character" w:customStyle="1" w:styleId="Heading3Char">
    <w:name w:val="Heading 3 Char"/>
    <w:basedOn w:val="DefaultParagraphFont"/>
    <w:link w:val="Heading3"/>
    <w:uiPriority w:val="99"/>
    <w:locked/>
    <w:rsid w:val="002013C2"/>
    <w:rPr>
      <w:rFonts w:ascii="Arial" w:hAnsi="Arial" w:cs="Times New Roman"/>
      <w:b/>
      <w:bCs/>
    </w:rPr>
  </w:style>
  <w:style w:type="paragraph" w:styleId="ListParagraph">
    <w:name w:val="List Paragraph"/>
    <w:basedOn w:val="Normal"/>
    <w:qFormat/>
    <w:rsid w:val="00B55DE3"/>
    <w:pPr>
      <w:ind w:left="720"/>
      <w:contextualSpacing/>
    </w:pPr>
  </w:style>
  <w:style w:type="paragraph" w:styleId="BalloonText">
    <w:name w:val="Balloon Text"/>
    <w:basedOn w:val="Normal"/>
    <w:link w:val="BalloonTextChar"/>
    <w:uiPriority w:val="99"/>
    <w:semiHidden/>
    <w:rsid w:val="001334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34AA"/>
    <w:rPr>
      <w:rFonts w:ascii="Tahoma" w:hAnsi="Tahoma" w:cs="Tahoma"/>
      <w:sz w:val="16"/>
      <w:szCs w:val="16"/>
    </w:rPr>
  </w:style>
  <w:style w:type="table" w:styleId="TableGrid">
    <w:name w:val="Table Grid"/>
    <w:basedOn w:val="TableNormal"/>
    <w:uiPriority w:val="99"/>
    <w:rsid w:val="001E030B"/>
    <w:rPr>
      <w:sz w:val="20"/>
      <w:szCs w:val="20"/>
    </w:rPr>
    <w:tblPr>
      <w:tblInd w:w="0" w:type="dxa"/>
      <w:tblBorders>
        <w:top w:val="single" w:sz="4" w:space="0" w:color="2F2B20"/>
        <w:left w:val="single" w:sz="4" w:space="0" w:color="2F2B20"/>
        <w:bottom w:val="single" w:sz="4" w:space="0" w:color="2F2B20"/>
        <w:right w:val="single" w:sz="4" w:space="0" w:color="2F2B20"/>
        <w:insideH w:val="single" w:sz="4" w:space="0" w:color="2F2B20"/>
        <w:insideV w:val="single" w:sz="4" w:space="0" w:color="2F2B20"/>
      </w:tblBorders>
      <w:tblCellMar>
        <w:top w:w="0" w:type="dxa"/>
        <w:left w:w="108" w:type="dxa"/>
        <w:bottom w:w="0" w:type="dxa"/>
        <w:right w:w="108" w:type="dxa"/>
      </w:tblCellMar>
    </w:tblPr>
  </w:style>
  <w:style w:type="paragraph" w:styleId="TOC1">
    <w:name w:val="toc 1"/>
    <w:basedOn w:val="Normal"/>
    <w:next w:val="Normal"/>
    <w:autoRedefine/>
    <w:uiPriority w:val="39"/>
    <w:rsid w:val="00FF7462"/>
    <w:pPr>
      <w:spacing w:before="120"/>
    </w:pPr>
    <w:rPr>
      <w:rFonts w:asciiTheme="majorHAnsi" w:hAnsiTheme="majorHAnsi"/>
      <w:b/>
      <w:color w:val="548DD4"/>
      <w:sz w:val="24"/>
      <w:szCs w:val="24"/>
    </w:rPr>
  </w:style>
  <w:style w:type="table" w:styleId="LightShading-Accent4">
    <w:name w:val="Light Shading Accent 4"/>
    <w:basedOn w:val="TableNormal"/>
    <w:uiPriority w:val="99"/>
    <w:rsid w:val="00627ED4"/>
    <w:rPr>
      <w:color w:val="6C7D75"/>
      <w:sz w:val="20"/>
      <w:szCs w:val="20"/>
    </w:rPr>
    <w:tblPr>
      <w:tblStyleRowBandSize w:val="1"/>
      <w:tblStyleColBandSize w:val="1"/>
      <w:tblInd w:w="0" w:type="dxa"/>
      <w:tblBorders>
        <w:top w:val="single" w:sz="8" w:space="0" w:color="95A39D"/>
        <w:bottom w:val="single" w:sz="8" w:space="0" w:color="95A39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la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4E8E6"/>
      </w:tcPr>
    </w:tblStylePr>
    <w:tblStylePr w:type="band1Horz">
      <w:rPr>
        <w:rFonts w:cs="Times New Roman"/>
      </w:rPr>
      <w:tblPr/>
      <w:tcPr>
        <w:tcBorders>
          <w:left w:val="nil"/>
          <w:right w:val="nil"/>
          <w:insideH w:val="nil"/>
          <w:insideV w:val="nil"/>
        </w:tcBorders>
        <w:shd w:val="clear" w:color="auto" w:fill="E4E8E6"/>
      </w:tcPr>
    </w:tblStylePr>
  </w:style>
  <w:style w:type="table" w:styleId="ColorfulList-Accent3">
    <w:name w:val="Colorful List Accent 3"/>
    <w:basedOn w:val="TableNormal"/>
    <w:uiPriority w:val="99"/>
    <w:rsid w:val="00627ED4"/>
    <w:rPr>
      <w:color w:val="2F2B20"/>
      <w:sz w:val="20"/>
      <w:szCs w:val="20"/>
    </w:rPr>
    <w:tblPr>
      <w:tblStyleRowBandSize w:val="1"/>
      <w:tblStyleColBandSize w:val="1"/>
      <w:tblInd w:w="0" w:type="dxa"/>
      <w:tblCellMar>
        <w:top w:w="0" w:type="dxa"/>
        <w:left w:w="108" w:type="dxa"/>
        <w:bottom w:w="0" w:type="dxa"/>
        <w:right w:w="108" w:type="dxa"/>
      </w:tblCellMar>
    </w:tblPr>
    <w:tcPr>
      <w:shd w:val="clear" w:color="auto" w:fill="FAF9F0"/>
    </w:tcPr>
    <w:tblStylePr w:type="firstRow">
      <w:rPr>
        <w:rFonts w:cs="Times New Roman"/>
        <w:b/>
        <w:bCs/>
        <w:color w:val="FFFFFF"/>
      </w:rPr>
      <w:tblPr/>
      <w:tcPr>
        <w:tcBorders>
          <w:bottom w:val="single" w:sz="12" w:space="0" w:color="FFFFFF"/>
        </w:tcBorders>
        <w:shd w:val="clear" w:color="auto" w:fill="74857D"/>
      </w:tcPr>
    </w:tblStylePr>
    <w:tblStylePr w:type="lastRow">
      <w:rPr>
        <w:rFonts w:cs="Times New Roman"/>
        <w:b/>
        <w:bCs/>
        <w:color w:val="74857D"/>
      </w:rPr>
      <w:tblPr/>
      <w:tcPr>
        <w:tcBorders>
          <w:top w:val="single" w:sz="12" w:space="0" w:color="2F2B2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3F2DA"/>
      </w:tcPr>
    </w:tblStylePr>
    <w:tblStylePr w:type="band1Horz">
      <w:rPr>
        <w:rFonts w:cs="Times New Roman"/>
      </w:rPr>
      <w:tblPr/>
      <w:tcPr>
        <w:shd w:val="clear" w:color="auto" w:fill="F6F4E1"/>
      </w:tcPr>
    </w:tblStylePr>
  </w:style>
  <w:style w:type="table" w:styleId="ColorfulGrid-Accent2">
    <w:name w:val="Colorful Grid Accent 2"/>
    <w:basedOn w:val="TableNormal"/>
    <w:uiPriority w:val="99"/>
    <w:rsid w:val="00627ED4"/>
    <w:rPr>
      <w:color w:val="2F2B2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BF2F1"/>
    </w:tcPr>
    <w:tblStylePr w:type="firstRow">
      <w:rPr>
        <w:rFonts w:cs="Times New Roman"/>
        <w:b/>
        <w:bCs/>
      </w:rPr>
      <w:tblPr/>
      <w:tcPr>
        <w:shd w:val="clear" w:color="auto" w:fill="D7E5E4"/>
      </w:tcPr>
    </w:tblStylePr>
    <w:tblStylePr w:type="lastRow">
      <w:rPr>
        <w:rFonts w:cs="Times New Roman"/>
        <w:b/>
        <w:bCs/>
        <w:color w:val="2F2B20"/>
      </w:rPr>
      <w:tblPr/>
      <w:tcPr>
        <w:shd w:val="clear" w:color="auto" w:fill="D7E5E4"/>
      </w:tcPr>
    </w:tblStylePr>
    <w:tblStylePr w:type="firstCol">
      <w:rPr>
        <w:rFonts w:cs="Times New Roman"/>
        <w:color w:val="FFFFFF"/>
      </w:rPr>
      <w:tblPr/>
      <w:tcPr>
        <w:shd w:val="clear" w:color="auto" w:fill="679B9A"/>
      </w:tcPr>
    </w:tblStylePr>
    <w:tblStylePr w:type="lastCol">
      <w:rPr>
        <w:rFonts w:cs="Times New Roman"/>
        <w:color w:val="FFFFFF"/>
      </w:rPr>
      <w:tblPr/>
      <w:tcPr>
        <w:shd w:val="clear" w:color="auto" w:fill="679B9A"/>
      </w:tcPr>
    </w:tblStylePr>
    <w:tblStylePr w:type="band1Vert">
      <w:rPr>
        <w:rFonts w:cs="Times New Roman"/>
      </w:rPr>
      <w:tblPr/>
      <w:tcPr>
        <w:shd w:val="clear" w:color="auto" w:fill="CDDEDD"/>
      </w:tcPr>
    </w:tblStylePr>
    <w:tblStylePr w:type="band1Horz">
      <w:rPr>
        <w:rFonts w:cs="Times New Roman"/>
      </w:rPr>
      <w:tblPr/>
      <w:tcPr>
        <w:shd w:val="clear" w:color="auto" w:fill="CDDEDD"/>
      </w:tcPr>
    </w:tblStylePr>
  </w:style>
  <w:style w:type="table" w:styleId="MediumGrid3-Accent2">
    <w:name w:val="Medium Grid 3 Accent 2"/>
    <w:basedOn w:val="TableNormal"/>
    <w:uiPriority w:val="99"/>
    <w:rsid w:val="00627ED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CBE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CBE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CBE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CBE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ED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EDD"/>
      </w:tcPr>
    </w:tblStylePr>
  </w:style>
  <w:style w:type="paragraph" w:styleId="BodyText3">
    <w:name w:val="Body Text 3"/>
    <w:basedOn w:val="Normal"/>
    <w:link w:val="BodyText3Char"/>
    <w:uiPriority w:val="99"/>
    <w:rsid w:val="00CE0077"/>
    <w:pPr>
      <w:spacing w:line="240" w:lineRule="auto"/>
    </w:pPr>
    <w:rPr>
      <w:rFonts w:ascii="Garamond" w:eastAsia="Times New Roman" w:hAnsi="Garamond"/>
      <w:color w:val="000000"/>
      <w:szCs w:val="24"/>
    </w:rPr>
  </w:style>
  <w:style w:type="character" w:customStyle="1" w:styleId="BodyText3Char">
    <w:name w:val="Body Text 3 Char"/>
    <w:basedOn w:val="DefaultParagraphFont"/>
    <w:link w:val="BodyText3"/>
    <w:uiPriority w:val="99"/>
    <w:locked/>
    <w:rsid w:val="00CE0077"/>
    <w:rPr>
      <w:rFonts w:ascii="Garamond" w:hAnsi="Garamond" w:cs="Times New Roman"/>
      <w:color w:val="000000"/>
      <w:sz w:val="24"/>
      <w:szCs w:val="24"/>
    </w:rPr>
  </w:style>
  <w:style w:type="character" w:styleId="CommentReference">
    <w:name w:val="annotation reference"/>
    <w:basedOn w:val="DefaultParagraphFont"/>
    <w:uiPriority w:val="99"/>
    <w:semiHidden/>
    <w:rsid w:val="00CE0077"/>
    <w:rPr>
      <w:rFonts w:cs="Times New Roman"/>
      <w:sz w:val="16"/>
      <w:szCs w:val="16"/>
    </w:rPr>
  </w:style>
  <w:style w:type="paragraph" w:styleId="CommentText">
    <w:name w:val="annotation text"/>
    <w:basedOn w:val="Normal"/>
    <w:link w:val="CommentTextChar"/>
    <w:uiPriority w:val="99"/>
    <w:semiHidden/>
    <w:rsid w:val="00CE007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E0077"/>
    <w:rPr>
      <w:rFonts w:cs="Times New Roman"/>
      <w:sz w:val="20"/>
      <w:szCs w:val="20"/>
    </w:rPr>
  </w:style>
  <w:style w:type="character" w:styleId="Hyperlink">
    <w:name w:val="Hyperlink"/>
    <w:basedOn w:val="DefaultParagraphFont"/>
    <w:uiPriority w:val="99"/>
    <w:rsid w:val="00E842D2"/>
    <w:rPr>
      <w:rFonts w:cs="Times New Roman"/>
      <w:color w:val="0000FF"/>
      <w:u w:val="single"/>
    </w:rPr>
  </w:style>
  <w:style w:type="paragraph" w:styleId="TOCHeading">
    <w:name w:val="TOC Heading"/>
    <w:basedOn w:val="Heading1"/>
    <w:next w:val="Normal"/>
    <w:uiPriority w:val="39"/>
    <w:qFormat/>
    <w:rsid w:val="002C741F"/>
    <w:pPr>
      <w:keepLines/>
      <w:spacing w:before="480" w:line="276" w:lineRule="auto"/>
      <w:outlineLvl w:val="9"/>
    </w:pPr>
    <w:rPr>
      <w:rFonts w:ascii="Cambria" w:hAnsi="Cambria" w:cs="Times New Roman"/>
      <w:color w:val="848057"/>
      <w:sz w:val="28"/>
      <w:szCs w:val="28"/>
    </w:rPr>
  </w:style>
  <w:style w:type="paragraph" w:styleId="TOC2">
    <w:name w:val="toc 2"/>
    <w:basedOn w:val="Normal"/>
    <w:next w:val="Normal"/>
    <w:autoRedefine/>
    <w:uiPriority w:val="39"/>
    <w:rsid w:val="002C741F"/>
    <w:rPr>
      <w:rFonts w:asciiTheme="minorHAnsi" w:hAnsiTheme="minorHAnsi"/>
    </w:rPr>
  </w:style>
  <w:style w:type="paragraph" w:styleId="TOC3">
    <w:name w:val="toc 3"/>
    <w:basedOn w:val="Normal"/>
    <w:next w:val="Normal"/>
    <w:autoRedefine/>
    <w:uiPriority w:val="39"/>
    <w:rsid w:val="002C741F"/>
    <w:pPr>
      <w:ind w:left="220"/>
    </w:pPr>
    <w:rPr>
      <w:rFonts w:asciiTheme="minorHAnsi" w:hAnsiTheme="minorHAnsi"/>
      <w:i/>
    </w:rPr>
  </w:style>
  <w:style w:type="paragraph" w:styleId="TOC4">
    <w:name w:val="toc 4"/>
    <w:basedOn w:val="Normal"/>
    <w:next w:val="Normal"/>
    <w:autoRedefine/>
    <w:uiPriority w:val="39"/>
    <w:semiHidden/>
    <w:rsid w:val="002C741F"/>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semiHidden/>
    <w:rsid w:val="002C741F"/>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semiHidden/>
    <w:rsid w:val="002C741F"/>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semiHidden/>
    <w:rsid w:val="002C741F"/>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semiHidden/>
    <w:rsid w:val="002C741F"/>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semiHidden/>
    <w:rsid w:val="002C741F"/>
    <w:pPr>
      <w:pBdr>
        <w:between w:val="double" w:sz="6" w:space="0" w:color="auto"/>
      </w:pBdr>
      <w:ind w:left="1540"/>
    </w:pPr>
    <w:rPr>
      <w:rFonts w:asciiTheme="minorHAnsi" w:hAnsiTheme="minorHAnsi"/>
      <w:sz w:val="20"/>
      <w:szCs w:val="20"/>
    </w:rPr>
  </w:style>
  <w:style w:type="paragraph" w:styleId="Header">
    <w:name w:val="header"/>
    <w:basedOn w:val="Normal"/>
    <w:link w:val="HeaderChar"/>
    <w:uiPriority w:val="99"/>
    <w:rsid w:val="00E320A0"/>
    <w:pPr>
      <w:tabs>
        <w:tab w:val="center" w:pos="4680"/>
        <w:tab w:val="right" w:pos="9360"/>
      </w:tabs>
      <w:spacing w:line="240" w:lineRule="auto"/>
    </w:pPr>
  </w:style>
  <w:style w:type="character" w:customStyle="1" w:styleId="HeaderChar">
    <w:name w:val="Header Char"/>
    <w:basedOn w:val="DefaultParagraphFont"/>
    <w:link w:val="Header"/>
    <w:uiPriority w:val="99"/>
    <w:locked/>
    <w:rsid w:val="00E320A0"/>
    <w:rPr>
      <w:rFonts w:cs="Times New Roman"/>
    </w:rPr>
  </w:style>
  <w:style w:type="paragraph" w:styleId="Footer">
    <w:name w:val="footer"/>
    <w:basedOn w:val="Normal"/>
    <w:link w:val="FooterChar"/>
    <w:uiPriority w:val="99"/>
    <w:rsid w:val="00E320A0"/>
    <w:pPr>
      <w:tabs>
        <w:tab w:val="center" w:pos="4680"/>
        <w:tab w:val="right" w:pos="9360"/>
      </w:tabs>
      <w:spacing w:line="240" w:lineRule="auto"/>
    </w:pPr>
  </w:style>
  <w:style w:type="character" w:customStyle="1" w:styleId="FooterChar">
    <w:name w:val="Footer Char"/>
    <w:basedOn w:val="DefaultParagraphFont"/>
    <w:link w:val="Footer"/>
    <w:uiPriority w:val="99"/>
    <w:locked/>
    <w:rsid w:val="00E320A0"/>
    <w:rPr>
      <w:rFonts w:cs="Times New Roman"/>
    </w:rPr>
  </w:style>
  <w:style w:type="paragraph" w:styleId="CommentSubject">
    <w:name w:val="annotation subject"/>
    <w:basedOn w:val="CommentText"/>
    <w:next w:val="CommentText"/>
    <w:link w:val="CommentSubjectChar"/>
    <w:uiPriority w:val="99"/>
    <w:semiHidden/>
    <w:rsid w:val="007A3195"/>
    <w:rPr>
      <w:b/>
      <w:bCs/>
    </w:rPr>
  </w:style>
  <w:style w:type="character" w:customStyle="1" w:styleId="CommentSubjectChar">
    <w:name w:val="Comment Subject Char"/>
    <w:basedOn w:val="CommentTextChar"/>
    <w:link w:val="CommentSubject"/>
    <w:uiPriority w:val="99"/>
    <w:semiHidden/>
    <w:locked/>
    <w:rsid w:val="007A3195"/>
    <w:rPr>
      <w:rFonts w:cs="Times New Roman"/>
      <w:b/>
      <w:bCs/>
      <w:sz w:val="20"/>
      <w:szCs w:val="20"/>
    </w:rPr>
  </w:style>
  <w:style w:type="paragraph" w:styleId="BodyText">
    <w:name w:val="Body Text"/>
    <w:basedOn w:val="Normal"/>
    <w:link w:val="BodyTextChar"/>
    <w:uiPriority w:val="99"/>
    <w:rsid w:val="008572FE"/>
    <w:pPr>
      <w:spacing w:after="120"/>
    </w:pPr>
  </w:style>
  <w:style w:type="character" w:customStyle="1" w:styleId="BodyTextChar">
    <w:name w:val="Body Text Char"/>
    <w:basedOn w:val="DefaultParagraphFont"/>
    <w:link w:val="BodyText"/>
    <w:uiPriority w:val="99"/>
    <w:locked/>
    <w:rsid w:val="008572FE"/>
    <w:rPr>
      <w:rFonts w:cs="Times New Roman"/>
    </w:rPr>
  </w:style>
  <w:style w:type="table" w:styleId="LightShading-Accent1">
    <w:name w:val="Light Shading Accent 1"/>
    <w:basedOn w:val="TableNormal"/>
    <w:uiPriority w:val="99"/>
    <w:rsid w:val="00085415"/>
    <w:rPr>
      <w:rFonts w:eastAsia="Times New Roman"/>
      <w:color w:val="848057"/>
      <w:sz w:val="20"/>
      <w:szCs w:val="20"/>
      <w:lang w:eastAsia="zh-TW"/>
    </w:rPr>
    <w:tblPr>
      <w:tblStyleRowBandSize w:val="1"/>
      <w:tblStyleColBandSize w:val="1"/>
      <w:tblInd w:w="0" w:type="dxa"/>
      <w:tblBorders>
        <w:top w:val="single" w:sz="8" w:space="0" w:color="A9A57C"/>
        <w:bottom w:val="single" w:sz="8" w:space="0" w:color="A9A57C"/>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la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9E8DE"/>
      </w:tcPr>
    </w:tblStylePr>
    <w:tblStylePr w:type="band1Horz">
      <w:rPr>
        <w:rFonts w:cs="Times New Roman"/>
      </w:rPr>
      <w:tblPr/>
      <w:tcPr>
        <w:tcBorders>
          <w:left w:val="nil"/>
          <w:right w:val="nil"/>
          <w:insideH w:val="nil"/>
          <w:insideV w:val="nil"/>
        </w:tcBorders>
        <w:shd w:val="clear" w:color="auto" w:fill="E9E8DE"/>
      </w:tcPr>
    </w:tblStylePr>
  </w:style>
  <w:style w:type="paragraph" w:styleId="NoSpacing">
    <w:name w:val="No Spacing"/>
    <w:link w:val="NoSpacingChar"/>
    <w:qFormat/>
    <w:rsid w:val="00085415"/>
    <w:rPr>
      <w:rFonts w:ascii="PMingLiU" w:eastAsia="PMingLiU" w:hAnsi="Times New Roman"/>
    </w:rPr>
  </w:style>
  <w:style w:type="character" w:customStyle="1" w:styleId="NoSpacingChar">
    <w:name w:val="No Spacing Char"/>
    <w:basedOn w:val="DefaultParagraphFont"/>
    <w:link w:val="NoSpacing"/>
    <w:locked/>
    <w:rsid w:val="00085415"/>
    <w:rPr>
      <w:rFonts w:ascii="PMingLiU" w:eastAsia="PMingLiU" w:cs="Times New Roman"/>
      <w:sz w:val="22"/>
      <w:szCs w:val="22"/>
      <w:lang w:val="en-US" w:eastAsia="en-US" w:bidi="ar-SA"/>
    </w:rPr>
  </w:style>
  <w:style w:type="character" w:styleId="PageNumber">
    <w:name w:val="page number"/>
    <w:basedOn w:val="DefaultParagraphFont"/>
    <w:uiPriority w:val="99"/>
    <w:rsid w:val="00085415"/>
    <w:rPr>
      <w:rFonts w:cs="Times New Roman"/>
    </w:rPr>
  </w:style>
  <w:style w:type="character" w:styleId="FollowedHyperlink">
    <w:name w:val="FollowedHyperlink"/>
    <w:basedOn w:val="DefaultParagraphFont"/>
    <w:uiPriority w:val="99"/>
    <w:semiHidden/>
    <w:unhideWhenUsed/>
    <w:rsid w:val="0094580D"/>
    <w:rPr>
      <w:color w:val="800080" w:themeColor="followedHyperlink"/>
      <w:u w:val="single"/>
    </w:rPr>
  </w:style>
  <w:style w:type="character" w:customStyle="1" w:styleId="Heading4Char">
    <w:name w:val="Heading 4 Char"/>
    <w:basedOn w:val="DefaultParagraphFont"/>
    <w:link w:val="Heading4"/>
    <w:uiPriority w:val="99"/>
    <w:rsid w:val="0026080A"/>
    <w:rPr>
      <w:rFonts w:asciiTheme="majorHAnsi" w:eastAsiaTheme="majorEastAsia" w:hAnsiTheme="majorHAnsi" w:cstheme="majorBidi"/>
      <w:b/>
      <w:bCs/>
      <w:i/>
      <w:iCs/>
      <w:color w:val="4F81BD" w:themeColor="accent1"/>
    </w:rPr>
  </w:style>
  <w:style w:type="paragraph" w:customStyle="1" w:styleId="FormFooterBorder">
    <w:name w:val="FormFooter/Border"/>
    <w:basedOn w:val="Footer"/>
    <w:uiPriority w:val="99"/>
    <w:rsid w:val="00077E3B"/>
    <w:pPr>
      <w:pBdr>
        <w:top w:val="single" w:sz="6" w:space="1" w:color="auto"/>
      </w:pBdr>
      <w:tabs>
        <w:tab w:val="clear" w:pos="4680"/>
        <w:tab w:val="clear" w:pos="9360"/>
        <w:tab w:val="center" w:pos="5400"/>
        <w:tab w:val="right" w:pos="10800"/>
      </w:tabs>
      <w:jc w:val="left"/>
    </w:pPr>
    <w:rPr>
      <w:rFonts w:eastAsia="Times New Roman" w:cs="Arial"/>
      <w:sz w:val="16"/>
      <w:szCs w:val="16"/>
    </w:rPr>
  </w:style>
  <w:style w:type="paragraph" w:styleId="EndnoteText">
    <w:name w:val="endnote text"/>
    <w:basedOn w:val="Normal"/>
    <w:link w:val="EndnoteTextChar"/>
    <w:semiHidden/>
    <w:rsid w:val="00607479"/>
    <w:pPr>
      <w:spacing w:line="240" w:lineRule="auto"/>
      <w:jc w:val="left"/>
    </w:pPr>
    <w:rPr>
      <w:rFonts w:ascii="Times New Roman" w:eastAsia="Times New Roman" w:hAnsi="Times New Roman" w:cs="Times"/>
      <w:sz w:val="20"/>
      <w:szCs w:val="20"/>
    </w:rPr>
  </w:style>
  <w:style w:type="character" w:customStyle="1" w:styleId="EndnoteTextChar">
    <w:name w:val="Endnote Text Char"/>
    <w:basedOn w:val="DefaultParagraphFont"/>
    <w:link w:val="EndnoteText"/>
    <w:semiHidden/>
    <w:rsid w:val="00607479"/>
    <w:rPr>
      <w:rFonts w:ascii="Times New Roman" w:eastAsia="Times New Roman" w:hAnsi="Times New Roman" w:cs="Times"/>
      <w:sz w:val="20"/>
      <w:szCs w:val="20"/>
    </w:rPr>
  </w:style>
  <w:style w:type="paragraph" w:styleId="BodyText2">
    <w:name w:val="Body Text 2"/>
    <w:basedOn w:val="Normal"/>
    <w:link w:val="BodyText2Char"/>
    <w:uiPriority w:val="99"/>
    <w:rsid w:val="00B574C5"/>
    <w:pPr>
      <w:spacing w:after="120" w:line="480" w:lineRule="auto"/>
      <w:jc w:val="left"/>
    </w:pPr>
    <w:rPr>
      <w:rFonts w:ascii="Times New Roman" w:eastAsia="Times New Roman" w:hAnsi="Times New Roman"/>
      <w:sz w:val="20"/>
      <w:szCs w:val="20"/>
    </w:rPr>
  </w:style>
  <w:style w:type="character" w:customStyle="1" w:styleId="BodyText2Char">
    <w:name w:val="Body Text 2 Char"/>
    <w:basedOn w:val="DefaultParagraphFont"/>
    <w:link w:val="BodyText2"/>
    <w:uiPriority w:val="99"/>
    <w:rsid w:val="00B574C5"/>
    <w:rPr>
      <w:rFonts w:ascii="Times New Roman" w:eastAsia="Times New Roman" w:hAnsi="Times New Roman"/>
      <w:sz w:val="20"/>
      <w:szCs w:val="20"/>
    </w:rPr>
  </w:style>
  <w:style w:type="paragraph" w:styleId="BodyTextIndent2">
    <w:name w:val="Body Text Indent 2"/>
    <w:basedOn w:val="Normal"/>
    <w:link w:val="BodyTextIndent2Char"/>
    <w:rsid w:val="005214AD"/>
    <w:pPr>
      <w:spacing w:after="120" w:line="480" w:lineRule="auto"/>
      <w:ind w:left="360"/>
    </w:pPr>
  </w:style>
  <w:style w:type="character" w:customStyle="1" w:styleId="BodyTextIndent2Char">
    <w:name w:val="Body Text Indent 2 Char"/>
    <w:basedOn w:val="DefaultParagraphFont"/>
    <w:link w:val="BodyTextIndent2"/>
    <w:rsid w:val="005214AD"/>
    <w:rPr>
      <w:rFonts w:ascii="Arial" w:hAnsi="Arial"/>
    </w:rPr>
  </w:style>
  <w:style w:type="paragraph" w:styleId="FootnoteText">
    <w:name w:val="footnote text"/>
    <w:basedOn w:val="Normal"/>
    <w:link w:val="FootnoteTextChar"/>
    <w:rsid w:val="0036257E"/>
    <w:pPr>
      <w:spacing w:line="240" w:lineRule="auto"/>
    </w:pPr>
    <w:rPr>
      <w:sz w:val="20"/>
      <w:szCs w:val="20"/>
    </w:rPr>
  </w:style>
  <w:style w:type="character" w:customStyle="1" w:styleId="FootnoteTextChar">
    <w:name w:val="Footnote Text Char"/>
    <w:basedOn w:val="DefaultParagraphFont"/>
    <w:link w:val="FootnoteText"/>
    <w:rsid w:val="0036257E"/>
    <w:rPr>
      <w:rFonts w:ascii="Arial" w:hAnsi="Arial"/>
      <w:sz w:val="20"/>
      <w:szCs w:val="20"/>
    </w:rPr>
  </w:style>
  <w:style w:type="character" w:styleId="FootnoteReference">
    <w:name w:val="footnote reference"/>
    <w:basedOn w:val="DefaultParagraphFont"/>
    <w:rsid w:val="0036257E"/>
    <w:rPr>
      <w:vertAlign w:val="superscript"/>
    </w:rPr>
  </w:style>
</w:styles>
</file>

<file path=word/webSettings.xml><?xml version="1.0" encoding="utf-8"?>
<w:webSettings xmlns:r="http://schemas.openxmlformats.org/officeDocument/2006/relationships" xmlns:w="http://schemas.openxmlformats.org/wordprocessingml/2006/main">
  <w:divs>
    <w:div w:id="1435395770">
      <w:marLeft w:val="0"/>
      <w:marRight w:val="0"/>
      <w:marTop w:val="0"/>
      <w:marBottom w:val="0"/>
      <w:divBdr>
        <w:top w:val="none" w:sz="0" w:space="0" w:color="auto"/>
        <w:left w:val="none" w:sz="0" w:space="0" w:color="auto"/>
        <w:bottom w:val="none" w:sz="0" w:space="0" w:color="auto"/>
        <w:right w:val="none" w:sz="0" w:space="0" w:color="auto"/>
      </w:divBdr>
    </w:div>
    <w:div w:id="14353957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2d@TuftsMedicalCen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36E1D-6108-49DE-8688-9373B179A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6</Pages>
  <Words>2086</Words>
  <Characters>11892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D2d Ancillary Studies Policies &amp; Procedures</vt:lpstr>
    </vt:vector>
  </TitlesOfParts>
  <Company>Tufts Medical Center</Company>
  <LinksUpToDate>false</LinksUpToDate>
  <CharactersWithSpaces>13951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D2d Ancillary Studies Policies &amp; Procedures</dc:title>
  <dc:subject/>
  <dc:creator>Patricia Sheehan</dc:creator>
  <cp:keywords/>
  <dc:description/>
  <cp:lastModifiedBy>Erica Caravana</cp:lastModifiedBy>
  <cp:revision>25</cp:revision>
  <cp:lastPrinted>2013-06-07T20:48:00Z</cp:lastPrinted>
  <dcterms:created xsi:type="dcterms:W3CDTF">2013-03-07T17:23:00Z</dcterms:created>
  <dcterms:modified xsi:type="dcterms:W3CDTF">2013-06-17T17:07:00Z</dcterms:modified>
</cp:coreProperties>
</file>