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FCC9A" w14:textId="77777777" w:rsidR="00655AC1" w:rsidRDefault="00655AC1" w:rsidP="001755CF">
      <w:pPr>
        <w:spacing w:line="240" w:lineRule="auto"/>
        <w:jc w:val="center"/>
        <w:rPr>
          <w:rFonts w:cs="Arial"/>
          <w:b/>
          <w:sz w:val="28"/>
          <w:szCs w:val="28"/>
        </w:rPr>
      </w:pPr>
      <w:bookmarkStart w:id="0" w:name="_Toc182985668"/>
      <w:r w:rsidRPr="00FC3887">
        <w:rPr>
          <w:rFonts w:cs="Arial"/>
          <w:noProof/>
          <w:sz w:val="24"/>
          <w:szCs w:val="24"/>
        </w:rPr>
        <w:drawing>
          <wp:inline distT="0" distB="0" distL="0" distR="0" wp14:anchorId="2FF80F54" wp14:editId="5A70D63E">
            <wp:extent cx="516367" cy="2743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67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90237" w14:textId="77777777" w:rsidR="00933CFB" w:rsidRPr="00933CFB" w:rsidRDefault="00933CFB" w:rsidP="001755CF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933CFB">
        <w:rPr>
          <w:rFonts w:cs="Arial"/>
          <w:b/>
          <w:sz w:val="28"/>
          <w:szCs w:val="28"/>
        </w:rPr>
        <w:t xml:space="preserve">Manual of </w:t>
      </w:r>
      <w:r w:rsidR="00A2010C">
        <w:rPr>
          <w:rFonts w:cs="Arial"/>
          <w:b/>
          <w:sz w:val="28"/>
          <w:szCs w:val="28"/>
        </w:rPr>
        <w:t>Procedures</w:t>
      </w:r>
    </w:p>
    <w:p w14:paraId="0426E2C2" w14:textId="77777777" w:rsidR="00243783" w:rsidRPr="00933CFB" w:rsidRDefault="00933CFB" w:rsidP="00933CFB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933CFB">
        <w:rPr>
          <w:rFonts w:cs="Arial"/>
          <w:b/>
          <w:sz w:val="28"/>
          <w:szCs w:val="28"/>
        </w:rPr>
        <w:t xml:space="preserve">Section </w:t>
      </w:r>
      <w:r w:rsidR="006303C4">
        <w:rPr>
          <w:rFonts w:cs="Arial"/>
          <w:b/>
          <w:sz w:val="28"/>
          <w:szCs w:val="28"/>
        </w:rPr>
        <w:t>18</w:t>
      </w:r>
      <w:r w:rsidRPr="00933CFB">
        <w:rPr>
          <w:rFonts w:cs="Arial"/>
          <w:b/>
          <w:sz w:val="28"/>
          <w:szCs w:val="28"/>
        </w:rPr>
        <w:t xml:space="preserve">. </w:t>
      </w:r>
      <w:r w:rsidR="00DB347F">
        <w:rPr>
          <w:rFonts w:cs="Arial"/>
          <w:b/>
          <w:sz w:val="28"/>
          <w:szCs w:val="28"/>
        </w:rPr>
        <w:t xml:space="preserve">Primary </w:t>
      </w:r>
      <w:r w:rsidR="00587FBC">
        <w:rPr>
          <w:rFonts w:cs="Arial"/>
          <w:b/>
          <w:sz w:val="28"/>
          <w:szCs w:val="28"/>
        </w:rPr>
        <w:t xml:space="preserve">Outcome </w:t>
      </w:r>
      <w:r w:rsidR="00292FC3">
        <w:rPr>
          <w:rFonts w:cs="Arial"/>
          <w:b/>
          <w:sz w:val="28"/>
          <w:szCs w:val="28"/>
        </w:rPr>
        <w:t>Assessment</w:t>
      </w:r>
    </w:p>
    <w:sdt>
      <w:sdtPr>
        <w:rPr>
          <w:rFonts w:ascii="Arial" w:eastAsia="Calibri" w:hAnsi="Arial"/>
          <w:b w:val="0"/>
          <w:bCs w:val="0"/>
          <w:color w:val="auto"/>
          <w:sz w:val="22"/>
          <w:szCs w:val="22"/>
        </w:rPr>
        <w:id w:val="15969860"/>
        <w:docPartObj>
          <w:docPartGallery w:val="Table of Contents"/>
          <w:docPartUnique/>
        </w:docPartObj>
      </w:sdtPr>
      <w:sdtEndPr/>
      <w:sdtContent>
        <w:p w14:paraId="62D5D9BB" w14:textId="77777777" w:rsidR="00B25709" w:rsidRDefault="00B25709">
          <w:pPr>
            <w:pStyle w:val="TOCHeading"/>
          </w:pPr>
          <w:r>
            <w:t>Table of Contents</w:t>
          </w:r>
        </w:p>
        <w:p w14:paraId="02BFB0E0" w14:textId="77777777" w:rsidR="00155C75" w:rsidRDefault="009F0681">
          <w:pPr>
            <w:pStyle w:val="TOC1"/>
            <w:tabs>
              <w:tab w:val="left" w:pos="669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>
            <w:fldChar w:fldCharType="begin"/>
          </w:r>
          <w:r w:rsidR="00B25709">
            <w:instrText xml:space="preserve"> TOC \o "1-3" \h \z \u </w:instrText>
          </w:r>
          <w:r>
            <w:fldChar w:fldCharType="separate"/>
          </w:r>
          <w:r w:rsidR="00155C75">
            <w:rPr>
              <w:noProof/>
            </w:rPr>
            <w:t>18.1</w:t>
          </w:r>
          <w:r w:rsidR="00155C75"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 w:rsidR="00155C75">
            <w:rPr>
              <w:noProof/>
            </w:rPr>
            <w:t>OVERVIEW OF PRIMARY OUTCOME</w:t>
          </w:r>
          <w:r w:rsidR="00155C75">
            <w:rPr>
              <w:noProof/>
            </w:rPr>
            <w:tab/>
          </w:r>
          <w:r w:rsidR="00155C75">
            <w:rPr>
              <w:noProof/>
            </w:rPr>
            <w:fldChar w:fldCharType="begin"/>
          </w:r>
          <w:r w:rsidR="00155C75">
            <w:rPr>
              <w:noProof/>
            </w:rPr>
            <w:instrText xml:space="preserve"> PAGEREF _Toc235774653 \h </w:instrText>
          </w:r>
          <w:r w:rsidR="00155C75">
            <w:rPr>
              <w:noProof/>
            </w:rPr>
          </w:r>
          <w:r w:rsidR="00155C75">
            <w:rPr>
              <w:noProof/>
            </w:rPr>
            <w:fldChar w:fldCharType="separate"/>
          </w:r>
          <w:r w:rsidR="00155C75">
            <w:rPr>
              <w:noProof/>
            </w:rPr>
            <w:t>2</w:t>
          </w:r>
          <w:r w:rsidR="00155C75">
            <w:rPr>
              <w:noProof/>
            </w:rPr>
            <w:fldChar w:fldCharType="end"/>
          </w:r>
        </w:p>
        <w:p w14:paraId="0EF1409E" w14:textId="77777777" w:rsidR="00155C75" w:rsidRDefault="00155C75">
          <w:pPr>
            <w:pStyle w:val="TOC1"/>
            <w:tabs>
              <w:tab w:val="left" w:pos="669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>
            <w:rPr>
              <w:noProof/>
            </w:rPr>
            <w:t>18.2</w:t>
          </w:r>
          <w:r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>
            <w:rPr>
              <w:noProof/>
            </w:rPr>
            <w:t>LABORATORY DIAGNOSIS OF DIABETES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848AC90" w14:textId="77777777" w:rsidR="00155C75" w:rsidRDefault="00155C75">
          <w:pPr>
            <w:pStyle w:val="TOC1"/>
            <w:tabs>
              <w:tab w:val="left" w:pos="669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>
            <w:rPr>
              <w:noProof/>
            </w:rPr>
            <w:t>18.3</w:t>
          </w:r>
          <w:r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>
            <w:rPr>
              <w:noProof/>
            </w:rPr>
            <w:t>DIABETES DIAGNOSED WITHIN THE D2D STUDY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71105DF" w14:textId="77777777" w:rsidR="00155C75" w:rsidRDefault="00155C75">
          <w:pPr>
            <w:pStyle w:val="TOC2"/>
            <w:tabs>
              <w:tab w:val="left" w:pos="866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 xml:space="preserve">18.3.1 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 xml:space="preserve"> Glycemia testing at scheduled visits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631B3BFD" w14:textId="77777777" w:rsidR="00155C75" w:rsidRDefault="00155C75">
          <w:pPr>
            <w:pStyle w:val="TOC3"/>
            <w:tabs>
              <w:tab w:val="left" w:pos="1173"/>
              <w:tab w:val="right" w:leader="dot" w:pos="9926"/>
            </w:tabs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18.3.1.1</w:t>
          </w:r>
          <w:r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Glycemia testing at annual visits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6D93C0B" w14:textId="77777777" w:rsidR="00155C75" w:rsidRDefault="00155C75">
          <w:pPr>
            <w:pStyle w:val="TOC3"/>
            <w:tabs>
              <w:tab w:val="left" w:pos="1173"/>
              <w:tab w:val="right" w:leader="dot" w:pos="9926"/>
            </w:tabs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18.3.1.2</w:t>
          </w:r>
          <w:r>
            <w:rPr>
              <w:rFonts w:eastAsiaTheme="minorEastAsia" w:cstheme="minorBidi"/>
              <w:i w:val="0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Glycemia testing at semi-annual visits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76E13162" w14:textId="77777777" w:rsidR="00155C75" w:rsidRDefault="00155C75">
          <w:pPr>
            <w:pStyle w:val="TOC2"/>
            <w:tabs>
              <w:tab w:val="left" w:pos="818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18.3.2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Glycemia testing for symptoms consistent with hyperglycemia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8307011" w14:textId="77777777" w:rsidR="00155C75" w:rsidRDefault="00155C75">
          <w:pPr>
            <w:pStyle w:val="TOC2"/>
            <w:tabs>
              <w:tab w:val="left" w:pos="818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18.3.3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Glycemia testing at end-of-study visit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5481292" w14:textId="77777777" w:rsidR="00155C75" w:rsidRDefault="00155C75">
          <w:pPr>
            <w:pStyle w:val="TOC2"/>
            <w:tabs>
              <w:tab w:val="left" w:pos="818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18.3.3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Glycemia testing for diabetes outside of the D2d study or use of diabetes medication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8FD2F13" w14:textId="77777777" w:rsidR="00155C75" w:rsidRDefault="00155C75">
          <w:pPr>
            <w:pStyle w:val="TOC1"/>
            <w:tabs>
              <w:tab w:val="left" w:pos="669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>
            <w:rPr>
              <w:noProof/>
            </w:rPr>
            <w:t>18.4</w:t>
          </w:r>
          <w:r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>
            <w:rPr>
              <w:noProof/>
            </w:rPr>
            <w:t>POSTPONEMENT OF GLYCEMIA TESTING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1403C30C" w14:textId="77777777" w:rsidR="00155C75" w:rsidRDefault="00155C75">
          <w:pPr>
            <w:pStyle w:val="TOC1"/>
            <w:tabs>
              <w:tab w:val="left" w:pos="669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>
            <w:rPr>
              <w:noProof/>
            </w:rPr>
            <w:t>18.5</w:t>
          </w:r>
          <w:r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>
            <w:rPr>
              <w:noProof/>
            </w:rPr>
            <w:t>DIABETES DEVELOPMENT OUTSIDE OF D2d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F5E6059" w14:textId="77777777" w:rsidR="00155C75" w:rsidRDefault="00155C75">
          <w:pPr>
            <w:pStyle w:val="TOC2"/>
            <w:tabs>
              <w:tab w:val="left" w:pos="818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18.5.1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Non-D2d Diabetes Diagnosis Worksheet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12A330FE" w14:textId="77777777" w:rsidR="00155C75" w:rsidRDefault="00155C75">
          <w:pPr>
            <w:pStyle w:val="TOC2"/>
            <w:tabs>
              <w:tab w:val="left" w:pos="818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18.5.2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Diabetes-specific pharmacotherapy started in between study visits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199B4117" w14:textId="77777777" w:rsidR="00155C75" w:rsidRDefault="00155C75">
          <w:pPr>
            <w:pStyle w:val="TOC2"/>
            <w:tabs>
              <w:tab w:val="left" w:pos="818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18.5.3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Retrieval of medical records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741CC766" w14:textId="77777777" w:rsidR="00155C75" w:rsidRDefault="00155C75">
          <w:pPr>
            <w:pStyle w:val="TOC2"/>
            <w:tabs>
              <w:tab w:val="left" w:pos="818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18.5.4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 xml:space="preserve"> Adjudication of Diagnosis of Diabetes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0F1A8F2A" w14:textId="77777777" w:rsidR="00155C75" w:rsidRDefault="00155C75">
          <w:pPr>
            <w:pStyle w:val="TOC1"/>
            <w:tabs>
              <w:tab w:val="left" w:pos="669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>
            <w:rPr>
              <w:noProof/>
            </w:rPr>
            <w:t>18.6</w:t>
          </w:r>
          <w:r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>
            <w:rPr>
              <w:noProof/>
            </w:rPr>
            <w:t>DATE OF DIABETES ONSET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08F30285" w14:textId="77777777" w:rsidR="00155C75" w:rsidRDefault="00155C75">
          <w:pPr>
            <w:pStyle w:val="TOC1"/>
            <w:tabs>
              <w:tab w:val="left" w:pos="669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>
            <w:rPr>
              <w:noProof/>
            </w:rPr>
            <w:t>18.7</w:t>
          </w:r>
          <w:r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>
            <w:rPr>
              <w:noProof/>
            </w:rPr>
            <w:t>MANAGEMENT OF PARTICIPANTS AFTER DIAGNOSIS OF DIABETES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6DB46DFF" w14:textId="77777777" w:rsidR="00155C75" w:rsidRDefault="00155C75">
          <w:pPr>
            <w:pStyle w:val="TOC1"/>
            <w:tabs>
              <w:tab w:val="left" w:pos="669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>
            <w:rPr>
              <w:noProof/>
            </w:rPr>
            <w:t>18.8</w:t>
          </w:r>
          <w:r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>
            <w:rPr>
              <w:noProof/>
            </w:rPr>
            <w:t>SUBMITTING RECORDS TO THE COORDINATING CENTER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3DECCCFE" w14:textId="77777777" w:rsidR="00155C75" w:rsidRDefault="00155C75">
          <w:pPr>
            <w:pStyle w:val="TOC1"/>
            <w:tabs>
              <w:tab w:val="left" w:pos="669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>
            <w:rPr>
              <w:noProof/>
            </w:rPr>
            <w:t>18.9</w:t>
          </w:r>
          <w:r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>
            <w:rPr>
              <w:noProof/>
            </w:rPr>
            <w:t>APPENDICES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408101C4" w14:textId="77777777" w:rsidR="00155C75" w:rsidRDefault="00155C75">
          <w:pPr>
            <w:pStyle w:val="TOC2"/>
            <w:tabs>
              <w:tab w:val="left" w:pos="1357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Appendix 1.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Diabetes Specific Medications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302D9FB6" w14:textId="77777777" w:rsidR="00155C75" w:rsidRDefault="00155C75">
          <w:pPr>
            <w:pStyle w:val="TOC2"/>
            <w:tabs>
              <w:tab w:val="left" w:pos="1357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Appendix 2.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Non-D2d Diabetes Adjudication Worksheet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6154C4FC" w14:textId="77777777" w:rsidR="00155C75" w:rsidRDefault="00155C75">
          <w:pPr>
            <w:pStyle w:val="TOC2"/>
            <w:tabs>
              <w:tab w:val="left" w:pos="1357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Appendix 3.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Non-D2d Diabetes Adjudication Review Form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0C15D669" w14:textId="77777777" w:rsidR="00155C75" w:rsidRDefault="00155C75">
          <w:pPr>
            <w:pStyle w:val="TOC2"/>
            <w:tabs>
              <w:tab w:val="left" w:pos="1357"/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Appendix 4.</w:t>
          </w:r>
          <w:r>
            <w:rPr>
              <w:rFonts w:eastAsiaTheme="minorEastAsia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Adjudication Source Document Coversheet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_Toc235774675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4DE33638" w14:textId="77777777" w:rsidR="002047A6" w:rsidRDefault="009F0681" w:rsidP="002047A6">
          <w:r>
            <w:fldChar w:fldCharType="end"/>
          </w:r>
        </w:p>
      </w:sdtContent>
    </w:sdt>
    <w:bookmarkStart w:id="1" w:name="_Toc185558205" w:displacedByCustomXml="prev"/>
    <w:p w14:paraId="20A3E3AE" w14:textId="77777777" w:rsidR="009166E8" w:rsidRPr="002047A6" w:rsidRDefault="009166E8" w:rsidP="002047A6">
      <w:r>
        <w:br w:type="page"/>
      </w:r>
    </w:p>
    <w:p w14:paraId="4A623BD0" w14:textId="77777777" w:rsidR="003C6501" w:rsidRDefault="006303C4" w:rsidP="00325AE8">
      <w:pPr>
        <w:pStyle w:val="Heading1"/>
      </w:pPr>
      <w:bookmarkStart w:id="2" w:name="_Toc204761362"/>
      <w:bookmarkStart w:id="3" w:name="_Toc235774653"/>
      <w:r>
        <w:lastRenderedPageBreak/>
        <w:t>18</w:t>
      </w:r>
      <w:r w:rsidR="00854C39" w:rsidRPr="00C82508">
        <w:t>.</w:t>
      </w:r>
      <w:r w:rsidR="00D61A7A">
        <w:t>1</w:t>
      </w:r>
      <w:r w:rsidR="00854C39" w:rsidRPr="00C82508">
        <w:tab/>
      </w:r>
      <w:bookmarkEnd w:id="0"/>
      <w:bookmarkEnd w:id="2"/>
      <w:bookmarkEnd w:id="1"/>
      <w:r w:rsidR="00325AE8">
        <w:t>OVERVIEW</w:t>
      </w:r>
      <w:r w:rsidR="00263B03">
        <w:t xml:space="preserve"> OF PRIMARY OUTCOME</w:t>
      </w:r>
      <w:bookmarkEnd w:id="3"/>
    </w:p>
    <w:p w14:paraId="359D7DD8" w14:textId="77777777" w:rsidR="00325AE8" w:rsidRPr="00325AE8" w:rsidRDefault="00325AE8" w:rsidP="00325AE8"/>
    <w:p w14:paraId="75F194CB" w14:textId="77777777" w:rsidR="00A01745" w:rsidRPr="00A01745" w:rsidRDefault="00A01745" w:rsidP="00A86A8F">
      <w:r w:rsidRPr="00A01745">
        <w:t>The primary outcome of the D2d study is time to progression from pre-diabetes to</w:t>
      </w:r>
      <w:r>
        <w:t xml:space="preserve"> incident (new-onset) diabetes.</w:t>
      </w:r>
    </w:p>
    <w:p w14:paraId="4FE61AF8" w14:textId="77777777" w:rsidR="00A01745" w:rsidRDefault="00A01745" w:rsidP="00A86A8F">
      <w:pPr>
        <w:rPr>
          <w:rFonts w:cs="Arial"/>
        </w:rPr>
      </w:pPr>
    </w:p>
    <w:p w14:paraId="49A5733C" w14:textId="77777777" w:rsidR="00E740ED" w:rsidRDefault="00D731D7" w:rsidP="00A86A8F">
      <w:r>
        <w:rPr>
          <w:rFonts w:cs="Arial"/>
        </w:rPr>
        <w:t xml:space="preserve">The diagnosis of diabetes </w:t>
      </w:r>
      <w:r w:rsidR="008E74D9">
        <w:rPr>
          <w:rFonts w:cs="Arial"/>
        </w:rPr>
        <w:t>is</w:t>
      </w:r>
      <w:r>
        <w:rPr>
          <w:rFonts w:cs="Arial"/>
        </w:rPr>
        <w:t xml:space="preserve"> made </w:t>
      </w:r>
      <w:r w:rsidR="00A01745">
        <w:t>based on</w:t>
      </w:r>
      <w:r w:rsidR="00E740ED">
        <w:t xml:space="preserve"> one of the following </w:t>
      </w:r>
      <w:r w:rsidR="00E93EF3">
        <w:t>mechanisms</w:t>
      </w:r>
      <w:r w:rsidR="00820C7C">
        <w:t xml:space="preserve"> (Figure 18.1)</w:t>
      </w:r>
      <w:r w:rsidR="00A01745">
        <w:t>:</w:t>
      </w:r>
      <w:r w:rsidR="00CE375F" w:rsidRPr="00593E63">
        <w:t xml:space="preserve"> </w:t>
      </w:r>
    </w:p>
    <w:p w14:paraId="6B42A826" w14:textId="77777777" w:rsidR="00E740ED" w:rsidRDefault="00E740ED" w:rsidP="00A86A8F"/>
    <w:p w14:paraId="7739B476" w14:textId="77777777" w:rsidR="00E740ED" w:rsidRDefault="00BC3ACF" w:rsidP="00E8679F">
      <w:pPr>
        <w:pStyle w:val="ListParagraph"/>
        <w:numPr>
          <w:ilvl w:val="0"/>
          <w:numId w:val="6"/>
        </w:numPr>
      </w:pPr>
      <w:r w:rsidRPr="00BC3ACF">
        <w:rPr>
          <w:i/>
        </w:rPr>
        <w:t>Within study diagnosis</w:t>
      </w:r>
      <w:r>
        <w:rPr>
          <w:i/>
        </w:rPr>
        <w:t>,</w:t>
      </w:r>
      <w:r>
        <w:t xml:space="preserve"> based on g</w:t>
      </w:r>
      <w:r w:rsidR="00A01745">
        <w:t>lycemic</w:t>
      </w:r>
      <w:r w:rsidR="00CE375F" w:rsidRPr="00593E63">
        <w:t xml:space="preserve"> criteria </w:t>
      </w:r>
      <w:r w:rsidR="00A01745">
        <w:t xml:space="preserve">from </w:t>
      </w:r>
      <w:r w:rsidR="00D57A74">
        <w:t xml:space="preserve">laboratory </w:t>
      </w:r>
      <w:r w:rsidR="00325AE8">
        <w:t>testing</w:t>
      </w:r>
      <w:r w:rsidR="00A01745">
        <w:t xml:space="preserve"> conducted </w:t>
      </w:r>
      <w:r w:rsidR="005A1583">
        <w:t>during</w:t>
      </w:r>
      <w:r w:rsidR="00A01745">
        <w:t xml:space="preserve"> </w:t>
      </w:r>
      <w:r w:rsidR="00325AE8">
        <w:t xml:space="preserve">D2d study </w:t>
      </w:r>
      <w:r w:rsidR="00D57A74">
        <w:t>visits</w:t>
      </w:r>
      <w:r w:rsidR="00325AE8">
        <w:t xml:space="preserve"> </w:t>
      </w:r>
      <w:r w:rsidR="00D57A74">
        <w:t>and</w:t>
      </w:r>
      <w:r w:rsidR="00325AE8">
        <w:t xml:space="preserve"> an</w:t>
      </w:r>
      <w:r>
        <w:t>alyzed at the Central Laboratory.</w:t>
      </w:r>
      <w:r w:rsidR="00462D34">
        <w:t xml:space="preserve"> </w:t>
      </w:r>
      <w:r w:rsidR="005A1583">
        <w:t xml:space="preserve">This </w:t>
      </w:r>
      <w:r w:rsidR="002A09F1">
        <w:t>m</w:t>
      </w:r>
      <w:r w:rsidR="00E93EF3">
        <w:t>echanism</w:t>
      </w:r>
      <w:r w:rsidR="002A09F1">
        <w:t xml:space="preserve"> includes </w:t>
      </w:r>
      <w:r w:rsidR="00C871F6">
        <w:t xml:space="preserve">glycemic </w:t>
      </w:r>
      <w:r w:rsidR="00B82DBE">
        <w:t xml:space="preserve">testing during </w:t>
      </w:r>
      <w:r w:rsidR="002A09F1">
        <w:t>schedule</w:t>
      </w:r>
      <w:r w:rsidR="00332670">
        <w:t xml:space="preserve">d study visits </w:t>
      </w:r>
      <w:r w:rsidR="006B3BAD">
        <w:t xml:space="preserve">or unscheduled visits, </w:t>
      </w:r>
      <w:r w:rsidR="002A09F1">
        <w:t>e.g. to confirm a diagnosis of diab</w:t>
      </w:r>
      <w:r w:rsidR="00332670">
        <w:t xml:space="preserve">etes </w:t>
      </w:r>
      <w:r w:rsidR="00B82DBE">
        <w:t>given to a participant</w:t>
      </w:r>
      <w:r w:rsidR="00332670">
        <w:t xml:space="preserve"> outside of the study</w:t>
      </w:r>
      <w:r w:rsidR="00C871F6">
        <w:t xml:space="preserve"> or to establish the diagnosis before a participant initiates diabetes-specific pharmacotherapy (</w:t>
      </w:r>
      <w:r w:rsidR="00820C7C">
        <w:t xml:space="preserve">prescribed </w:t>
      </w:r>
      <w:r w:rsidR="00C871F6">
        <w:t>for any reason).</w:t>
      </w:r>
    </w:p>
    <w:p w14:paraId="7BCCFA0A" w14:textId="77777777" w:rsidR="00C871F6" w:rsidRPr="00CC59BB" w:rsidRDefault="00BC3ACF" w:rsidP="00C871F6">
      <w:pPr>
        <w:pStyle w:val="ListParagraph"/>
        <w:numPr>
          <w:ilvl w:val="0"/>
          <w:numId w:val="6"/>
        </w:numPr>
      </w:pPr>
      <w:r w:rsidRPr="00BC3ACF">
        <w:rPr>
          <w:i/>
        </w:rPr>
        <w:t xml:space="preserve">Outside of study </w:t>
      </w:r>
      <w:r w:rsidR="00576677">
        <w:rPr>
          <w:i/>
        </w:rPr>
        <w:t xml:space="preserve">[non-D2d] </w:t>
      </w:r>
      <w:r w:rsidRPr="00BC3ACF">
        <w:rPr>
          <w:i/>
        </w:rPr>
        <w:t>diagnosis</w:t>
      </w:r>
      <w:r>
        <w:rPr>
          <w:i/>
        </w:rPr>
        <w:t>,</w:t>
      </w:r>
      <w:r>
        <w:t xml:space="preserve"> based on c</w:t>
      </w:r>
      <w:r w:rsidR="00462D34">
        <w:t xml:space="preserve">linical and laboratory data that have been </w:t>
      </w:r>
      <w:r w:rsidR="00462D34" w:rsidRPr="00B82DBE">
        <w:t>collected outside</w:t>
      </w:r>
      <w:r w:rsidR="00462D34">
        <w:t xml:space="preserve"> of </w:t>
      </w:r>
      <w:r w:rsidR="00325AE8">
        <w:t xml:space="preserve">the </w:t>
      </w:r>
      <w:r w:rsidR="00462D34">
        <w:t>D2d study</w:t>
      </w:r>
      <w:r>
        <w:t xml:space="preserve">. </w:t>
      </w:r>
      <w:r w:rsidR="003A41C1">
        <w:t>In this m</w:t>
      </w:r>
      <w:r w:rsidR="00E93EF3">
        <w:t>echanism</w:t>
      </w:r>
      <w:r w:rsidR="003A41C1">
        <w:t xml:space="preserve">, </w:t>
      </w:r>
      <w:r w:rsidR="00325AE8">
        <w:t xml:space="preserve">which </w:t>
      </w:r>
      <w:r w:rsidR="003A41C1">
        <w:t>is</w:t>
      </w:r>
      <w:r w:rsidR="00895AE9">
        <w:t xml:space="preserve"> expected to be rare, the</w:t>
      </w:r>
      <w:r w:rsidR="00C871F6">
        <w:t xml:space="preserve">re are no </w:t>
      </w:r>
      <w:r w:rsidR="001C35DF">
        <w:t xml:space="preserve">available </w:t>
      </w:r>
      <w:r w:rsidR="00C871F6">
        <w:t>D2d glycemic measures</w:t>
      </w:r>
      <w:r w:rsidR="001C35DF">
        <w:t xml:space="preserve"> measured at the Central Laboratory</w:t>
      </w:r>
      <w:r w:rsidR="00C871F6">
        <w:t xml:space="preserve"> and the</w:t>
      </w:r>
      <w:r w:rsidR="00895AE9" w:rsidRPr="00325AE8">
        <w:t xml:space="preserve"> </w:t>
      </w:r>
      <w:r w:rsidR="001C35DF">
        <w:t xml:space="preserve">independent </w:t>
      </w:r>
      <w:r w:rsidR="005558CE">
        <w:t xml:space="preserve">Clinical Outcomes </w:t>
      </w:r>
      <w:r w:rsidR="004B2B0E">
        <w:t>C</w:t>
      </w:r>
      <w:r w:rsidR="005558CE">
        <w:t>ommittee</w:t>
      </w:r>
      <w:r w:rsidR="004B2B0E">
        <w:t xml:space="preserve"> (COC)</w:t>
      </w:r>
      <w:r w:rsidR="00895AE9">
        <w:t xml:space="preserve"> confirm</w:t>
      </w:r>
      <w:r w:rsidR="00C871F6">
        <w:t>s</w:t>
      </w:r>
      <w:r w:rsidR="00895AE9">
        <w:t xml:space="preserve"> the </w:t>
      </w:r>
      <w:r w:rsidR="00325AE8">
        <w:t xml:space="preserve">diagnosis of diabetes </w:t>
      </w:r>
      <w:r w:rsidR="00895AE9">
        <w:t>by an adjudication process.</w:t>
      </w:r>
      <w:r w:rsidR="00CC59BB" w:rsidRPr="00CC59BB">
        <w:rPr>
          <w:rFonts w:ascii="Calibri" w:eastAsia="Times New Roman" w:hAnsi="Calibri"/>
          <w:color w:val="1F497D"/>
        </w:rPr>
        <w:t xml:space="preserve"> </w:t>
      </w:r>
    </w:p>
    <w:p w14:paraId="01A1567C" w14:textId="77777777" w:rsidR="00820C7C" w:rsidRDefault="00820C7C">
      <w:pPr>
        <w:spacing w:line="240" w:lineRule="auto"/>
        <w:jc w:val="left"/>
      </w:pPr>
    </w:p>
    <w:p w14:paraId="257F8879" w14:textId="77777777" w:rsidR="00820C7C" w:rsidRPr="00593E63" w:rsidRDefault="00820C7C" w:rsidP="00820C7C">
      <w:pPr>
        <w:spacing w:line="240" w:lineRule="auto"/>
        <w:jc w:val="left"/>
      </w:pPr>
      <w:r w:rsidRPr="000F66E7">
        <w:t xml:space="preserve">Figure </w:t>
      </w:r>
      <w:r>
        <w:t>18.1. Summary of algorithm for evaluation of diabetes</w:t>
      </w:r>
    </w:p>
    <w:p w14:paraId="28A350FE" w14:textId="77777777" w:rsidR="00C55D90" w:rsidRDefault="00EB549E" w:rsidP="00603E40">
      <w:pPr>
        <w:jc w:val="center"/>
        <w:rPr>
          <w:rFonts w:eastAsia="Times New Roman" w:cs="Arial"/>
          <w:b/>
          <w:bCs/>
          <w:color w:val="365F91" w:themeColor="accent1" w:themeShade="BF"/>
          <w:sz w:val="24"/>
        </w:rPr>
      </w:pPr>
      <w:r>
        <w:pict w14:anchorId="35D7E25D">
          <v:rect id="_x0000_i1025" style="width:0;height:1.5pt" o:hralign="center" o:hrstd="t" o:hr="t" fillcolor="#aaa" stroked="f"/>
        </w:pict>
      </w:r>
    </w:p>
    <w:p w14:paraId="1C66E6BF" w14:textId="10FB6F32" w:rsidR="000978FF" w:rsidRDefault="00EB549E" w:rsidP="00603E40">
      <w:pPr>
        <w:spacing w:line="240" w:lineRule="auto"/>
        <w:jc w:val="center"/>
        <w:rPr>
          <w:rFonts w:eastAsia="Times New Roman" w:cs="Arial"/>
          <w:b/>
          <w:bCs/>
          <w:color w:val="365F91" w:themeColor="accent1" w:themeShade="BF"/>
          <w:sz w:val="24"/>
        </w:rPr>
      </w:pPr>
      <w:r>
        <w:rPr>
          <w:noProof/>
        </w:rPr>
        <w:drawing>
          <wp:inline distT="0" distB="0" distL="0" distR="0" wp14:anchorId="475F994C" wp14:editId="366C5848">
            <wp:extent cx="4931374" cy="3479800"/>
            <wp:effectExtent l="0" t="0" r="0" b="0"/>
            <wp:docPr id="1" name="Picture 1" descr="Macintosh HD:Users:agp:Desktop:Screen Shot 2013-07-18 at 3.50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gp:Desktop:Screen Shot 2013-07-18 at 3.50.33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374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8FF">
        <w:br w:type="page"/>
      </w:r>
    </w:p>
    <w:p w14:paraId="32AEEDA4" w14:textId="77777777" w:rsidR="00890077" w:rsidRDefault="00263B03" w:rsidP="00263B03">
      <w:pPr>
        <w:pStyle w:val="Heading1"/>
      </w:pPr>
      <w:bookmarkStart w:id="4" w:name="_Toc235774654"/>
      <w:r>
        <w:lastRenderedPageBreak/>
        <w:t>18.2</w:t>
      </w:r>
      <w:r w:rsidR="004340F2" w:rsidRPr="00C82508">
        <w:tab/>
      </w:r>
      <w:r>
        <w:t>LABORATORY DIAGNOSIS OF DIABETES</w:t>
      </w:r>
      <w:bookmarkEnd w:id="4"/>
      <w:r>
        <w:t xml:space="preserve"> </w:t>
      </w:r>
    </w:p>
    <w:p w14:paraId="7BDF69E7" w14:textId="77777777" w:rsidR="004340F2" w:rsidRPr="008552D9" w:rsidRDefault="004340F2" w:rsidP="004340F2"/>
    <w:p w14:paraId="44EEC9C0" w14:textId="77777777" w:rsidR="00182939" w:rsidRPr="008552D9" w:rsidRDefault="004340F2" w:rsidP="00182939">
      <w:r w:rsidRPr="008552D9">
        <w:t xml:space="preserve">The diagnosis of diabetes </w:t>
      </w:r>
      <w:r w:rsidR="008E74D9">
        <w:t>is</w:t>
      </w:r>
      <w:r w:rsidRPr="008552D9">
        <w:t xml:space="preserve"> based on the A</w:t>
      </w:r>
      <w:r w:rsidR="00820C7C">
        <w:t xml:space="preserve">merican </w:t>
      </w:r>
      <w:r w:rsidRPr="008552D9">
        <w:t>D</w:t>
      </w:r>
      <w:r w:rsidR="00820C7C">
        <w:t xml:space="preserve">iabetes </w:t>
      </w:r>
      <w:r w:rsidRPr="008552D9">
        <w:t>A</w:t>
      </w:r>
      <w:r w:rsidR="00820C7C">
        <w:t>ssociation (ADA)</w:t>
      </w:r>
      <w:r w:rsidRPr="008552D9">
        <w:t xml:space="preserve"> glycemic criteria </w:t>
      </w:r>
      <w:r w:rsidR="006D6AD5" w:rsidRPr="008552D9">
        <w:t>(</w:t>
      </w:r>
      <w:r w:rsidR="008D64B8">
        <w:t>fasting plasma glucose [</w:t>
      </w:r>
      <w:r w:rsidR="006D6AD5" w:rsidRPr="008552D9">
        <w:t>FPG</w:t>
      </w:r>
      <w:r w:rsidR="008D64B8">
        <w:t>]</w:t>
      </w:r>
      <w:r w:rsidR="006D6AD5" w:rsidRPr="008552D9">
        <w:t xml:space="preserve"> ≥ 126 mg/dL, </w:t>
      </w:r>
      <w:r w:rsidR="008D64B8">
        <w:t>2-hour post 75-gram glucose load [</w:t>
      </w:r>
      <w:r w:rsidR="006D6AD5" w:rsidRPr="008552D9">
        <w:t>2hPG</w:t>
      </w:r>
      <w:r w:rsidR="008D64B8">
        <w:t>]</w:t>
      </w:r>
      <w:r w:rsidR="006D6AD5" w:rsidRPr="008552D9">
        <w:t xml:space="preserve"> ≥ 200 mg/dL </w:t>
      </w:r>
      <w:r w:rsidR="006D6AD5" w:rsidRPr="008552D9">
        <w:rPr>
          <w:u w:val="single"/>
        </w:rPr>
        <w:t>or</w:t>
      </w:r>
      <w:r w:rsidR="006D6AD5" w:rsidRPr="008552D9">
        <w:t xml:space="preserve"> </w:t>
      </w:r>
      <w:r w:rsidR="008D64B8">
        <w:t>hemoglobin A1c [</w:t>
      </w:r>
      <w:r w:rsidR="006D6AD5" w:rsidRPr="008552D9">
        <w:t>HbA1c</w:t>
      </w:r>
      <w:r w:rsidR="008D64B8">
        <w:t>]</w:t>
      </w:r>
      <w:r w:rsidR="006D6AD5" w:rsidRPr="008552D9">
        <w:t xml:space="preserve"> ≥ 6.5%) </w:t>
      </w:r>
      <w:r w:rsidRPr="008552D9">
        <w:t>measured at study visits</w:t>
      </w:r>
      <w:r w:rsidR="006D6AD5" w:rsidRPr="008552D9">
        <w:t>, a</w:t>
      </w:r>
      <w:r w:rsidR="00820C7C">
        <w:t>ccording to the algorithms</w:t>
      </w:r>
      <w:r w:rsidR="006D6AD5" w:rsidRPr="008552D9">
        <w:t xml:space="preserve"> described below. </w:t>
      </w:r>
      <w:r w:rsidR="008E74D9">
        <w:t>During D2d study visits, b</w:t>
      </w:r>
      <w:r w:rsidR="00182939" w:rsidRPr="008552D9">
        <w:t xml:space="preserve">lood for plasma </w:t>
      </w:r>
      <w:r w:rsidR="008552D9" w:rsidRPr="008552D9">
        <w:t>glucose (FPG, 2hPG) and whole blood (</w:t>
      </w:r>
      <w:r w:rsidR="00182939" w:rsidRPr="008552D9">
        <w:t>HbA1c</w:t>
      </w:r>
      <w:r w:rsidR="008552D9" w:rsidRPr="008552D9">
        <w:t>)</w:t>
      </w:r>
      <w:r w:rsidR="00182939" w:rsidRPr="008552D9">
        <w:t xml:space="preserve"> </w:t>
      </w:r>
      <w:r w:rsidR="008E74D9">
        <w:t>is</w:t>
      </w:r>
      <w:r w:rsidR="00182939" w:rsidRPr="008552D9">
        <w:t xml:space="preserve"> drawn locally and shipped to the Centra</w:t>
      </w:r>
      <w:r w:rsidR="008D64B8">
        <w:t>l Laboratory for measurement</w:t>
      </w:r>
      <w:r w:rsidR="00BC3ACF">
        <w:t xml:space="preserve">. </w:t>
      </w:r>
      <w:r w:rsidR="00182939" w:rsidRPr="008552D9">
        <w:t xml:space="preserve">Results </w:t>
      </w:r>
      <w:r w:rsidR="001C35DF">
        <w:t>are</w:t>
      </w:r>
      <w:r w:rsidR="00182939" w:rsidRPr="008552D9">
        <w:t xml:space="preserve"> available to the site typically within 5 business days from day of shipment.  </w:t>
      </w:r>
    </w:p>
    <w:p w14:paraId="17BEB287" w14:textId="77777777" w:rsidR="00182939" w:rsidRPr="008552D9" w:rsidRDefault="00182939" w:rsidP="004340F2"/>
    <w:p w14:paraId="09D3AE7A" w14:textId="77777777" w:rsidR="00D57A74" w:rsidRPr="008552D9" w:rsidRDefault="00D57A74" w:rsidP="004340F2">
      <w:r w:rsidRPr="008552D9">
        <w:t xml:space="preserve">The </w:t>
      </w:r>
      <w:r w:rsidR="008552D9" w:rsidRPr="008552D9">
        <w:t xml:space="preserve">same ADA glycemic criteria </w:t>
      </w:r>
      <w:r w:rsidR="00EB6B51" w:rsidRPr="008552D9">
        <w:t xml:space="preserve">used during </w:t>
      </w:r>
      <w:r w:rsidR="00B82DBE">
        <w:t xml:space="preserve">D2d </w:t>
      </w:r>
      <w:r w:rsidR="00EB6B51" w:rsidRPr="008552D9">
        <w:t xml:space="preserve">study visits </w:t>
      </w:r>
      <w:r w:rsidRPr="008552D9">
        <w:t>will</w:t>
      </w:r>
      <w:r w:rsidR="00EB6B51" w:rsidRPr="008552D9">
        <w:t xml:space="preserve"> also</w:t>
      </w:r>
      <w:r w:rsidRPr="008552D9">
        <w:t xml:space="preserve"> be used </w:t>
      </w:r>
      <w:r w:rsidR="008A33B1">
        <w:t xml:space="preserve">when the </w:t>
      </w:r>
      <w:r w:rsidRPr="008552D9">
        <w:t xml:space="preserve">diagnosis of diabetes </w:t>
      </w:r>
      <w:r w:rsidR="008A33B1">
        <w:t xml:space="preserve">is confirmed by the adjudication process </w:t>
      </w:r>
      <w:r w:rsidRPr="008552D9">
        <w:t xml:space="preserve">based on laboratory data collected </w:t>
      </w:r>
      <w:r w:rsidRPr="008E74D9">
        <w:rPr>
          <w:i/>
        </w:rPr>
        <w:t>outside</w:t>
      </w:r>
      <w:r w:rsidRPr="008552D9">
        <w:t xml:space="preserve"> of the D2d study, as described below. </w:t>
      </w:r>
    </w:p>
    <w:p w14:paraId="18D93219" w14:textId="77777777" w:rsidR="00895E72" w:rsidRDefault="00895E72" w:rsidP="00A86A8F"/>
    <w:p w14:paraId="5F63B043" w14:textId="77777777" w:rsidR="00F9027D" w:rsidRDefault="00263B03" w:rsidP="00552D11">
      <w:pPr>
        <w:pStyle w:val="Heading1"/>
      </w:pPr>
      <w:bookmarkStart w:id="5" w:name="_Toc235774655"/>
      <w:r>
        <w:t>18.3</w:t>
      </w:r>
      <w:r w:rsidR="007B4298">
        <w:tab/>
      </w:r>
      <w:r>
        <w:t>DIABETES DIAGNOSED WITHIN THE D2D STUDY</w:t>
      </w:r>
      <w:bookmarkEnd w:id="5"/>
    </w:p>
    <w:p w14:paraId="0E6DE99D" w14:textId="77777777" w:rsidR="00F9027D" w:rsidRDefault="00F9027D" w:rsidP="00A86A8F"/>
    <w:p w14:paraId="29A7D566" w14:textId="63F53335" w:rsidR="007B4298" w:rsidRPr="00323781" w:rsidRDefault="00263B03" w:rsidP="007B4298">
      <w:r>
        <w:t>Glycemic t</w:t>
      </w:r>
      <w:r w:rsidR="007B4298" w:rsidRPr="00323781">
        <w:t>esting for diabetes during the D2d study will be d</w:t>
      </w:r>
      <w:r w:rsidR="00945F72">
        <w:t xml:space="preserve">one: (1) </w:t>
      </w:r>
      <w:r>
        <w:t xml:space="preserve">at scheduled visits, </w:t>
      </w:r>
      <w:r w:rsidR="00945F72">
        <w:t>every 6</w:t>
      </w:r>
      <w:r>
        <w:t xml:space="preserve"> months, (2)</w:t>
      </w:r>
      <w:r w:rsidR="007B4298" w:rsidRPr="00323781">
        <w:t xml:space="preserve"> when </w:t>
      </w:r>
      <w:r w:rsidR="00945F72">
        <w:t xml:space="preserve">a participant reports </w:t>
      </w:r>
      <w:r w:rsidR="007B4298" w:rsidRPr="00323781">
        <w:t>symptoms c</w:t>
      </w:r>
      <w:r w:rsidR="00945F72">
        <w:t>onsistent with hyperglycemia</w:t>
      </w:r>
      <w:r w:rsidR="00EB549E">
        <w:t>,</w:t>
      </w:r>
      <w:r w:rsidR="007B4298" w:rsidRPr="00323781">
        <w:t xml:space="preserve"> (3) when </w:t>
      </w:r>
      <w:r>
        <w:t>a</w:t>
      </w:r>
      <w:r w:rsidR="00CE1B04">
        <w:t xml:space="preserve"> </w:t>
      </w:r>
      <w:r w:rsidR="007B4298" w:rsidRPr="00323781">
        <w:t>participant is given a diagnosis of diabetes outside of the D2d study</w:t>
      </w:r>
      <w:r w:rsidR="00D06823" w:rsidRPr="00323781">
        <w:t xml:space="preserve"> or plans to start</w:t>
      </w:r>
      <w:r w:rsidR="007B4298" w:rsidRPr="00323781">
        <w:t xml:space="preserve"> diabetes-specific pharmacotherapy</w:t>
      </w:r>
      <w:r w:rsidR="008E74D9">
        <w:t xml:space="preserve"> (</w:t>
      </w:r>
      <w:r w:rsidR="00820C7C">
        <w:t xml:space="preserve">prescribed </w:t>
      </w:r>
      <w:r w:rsidR="008E74D9">
        <w:t>for any reason)</w:t>
      </w:r>
      <w:r w:rsidR="00820C7C">
        <w:t xml:space="preserve"> </w:t>
      </w:r>
      <w:r w:rsidR="00EB549E">
        <w:t xml:space="preserve">or (4) end-of-study visit </w:t>
      </w:r>
      <w:r w:rsidR="00820C7C">
        <w:t>(Figure 18.1)</w:t>
      </w:r>
      <w:r w:rsidR="00D06823" w:rsidRPr="00323781">
        <w:t>.</w:t>
      </w:r>
      <w:r w:rsidR="007B4298" w:rsidRPr="00323781">
        <w:t xml:space="preserve"> </w:t>
      </w:r>
    </w:p>
    <w:p w14:paraId="26B267B9" w14:textId="77777777" w:rsidR="00CC5BB5" w:rsidRDefault="00CC5BB5" w:rsidP="006C7D5D"/>
    <w:p w14:paraId="2541EA7E" w14:textId="116FED35" w:rsidR="00C55D90" w:rsidRDefault="00F9027D" w:rsidP="00C55D90">
      <w:r w:rsidRPr="00323781">
        <w:t xml:space="preserve">When </w:t>
      </w:r>
      <w:r w:rsidR="00263B03">
        <w:t>a</w:t>
      </w:r>
      <w:r w:rsidRPr="00323781">
        <w:t xml:space="preserve"> participant meets a laboratory criterion for diabetes</w:t>
      </w:r>
      <w:r w:rsidR="00323781">
        <w:t xml:space="preserve"> at a study visit</w:t>
      </w:r>
      <w:r w:rsidRPr="00323781">
        <w:t>, the</w:t>
      </w:r>
      <w:r w:rsidR="008D64B8">
        <w:t xml:space="preserve"> site will be notified</w:t>
      </w:r>
      <w:r w:rsidRPr="00323781">
        <w:t xml:space="preserve"> </w:t>
      </w:r>
      <w:r w:rsidR="008D64B8" w:rsidRPr="00323781">
        <w:t xml:space="preserve">via the </w:t>
      </w:r>
      <w:r w:rsidR="00EB549E">
        <w:t xml:space="preserve">web-based </w:t>
      </w:r>
      <w:r w:rsidR="008D64B8" w:rsidRPr="00323781">
        <w:t xml:space="preserve">electronic </w:t>
      </w:r>
      <w:r w:rsidR="008D64B8">
        <w:t>data</w:t>
      </w:r>
      <w:r w:rsidR="00EB549E">
        <w:t xml:space="preserve"> (EDC)</w:t>
      </w:r>
      <w:r w:rsidR="008D64B8">
        <w:t xml:space="preserve"> capture system where the </w:t>
      </w:r>
      <w:r w:rsidR="00801297">
        <w:t>Central Laboratory</w:t>
      </w:r>
      <w:r w:rsidRPr="00323781">
        <w:t xml:space="preserve"> </w:t>
      </w:r>
      <w:r w:rsidR="008D64B8">
        <w:t>enter</w:t>
      </w:r>
      <w:r w:rsidR="00801297">
        <w:t>s</w:t>
      </w:r>
      <w:r w:rsidR="008D64B8">
        <w:t xml:space="preserve"> the results of the glycemic measurements.</w:t>
      </w:r>
      <w:r w:rsidRPr="00323781">
        <w:t xml:space="preserve"> </w:t>
      </w:r>
      <w:r w:rsidR="00323781">
        <w:t>In many cases, r</w:t>
      </w:r>
      <w:r w:rsidRPr="00323781">
        <w:t>epeat testing</w:t>
      </w:r>
      <w:r w:rsidR="008552D9" w:rsidRPr="00323781">
        <w:t xml:space="preserve"> will be required to confirm the diagnosis of diabetes</w:t>
      </w:r>
      <w:r w:rsidR="00323781">
        <w:t xml:space="preserve"> (see below</w:t>
      </w:r>
      <w:r w:rsidR="00EB549E">
        <w:t xml:space="preserve"> for algorithm</w:t>
      </w:r>
      <w:r w:rsidR="00323781">
        <w:t>)</w:t>
      </w:r>
      <w:r w:rsidR="008552D9" w:rsidRPr="00323781">
        <w:t>.</w:t>
      </w:r>
      <w:r w:rsidRPr="00323781">
        <w:t xml:space="preserve"> </w:t>
      </w:r>
    </w:p>
    <w:p w14:paraId="6CCDA5C8" w14:textId="77777777" w:rsidR="007A74A7" w:rsidRPr="00C55D90" w:rsidRDefault="00263B03" w:rsidP="00C55D90">
      <w:pPr>
        <w:pStyle w:val="Heading2"/>
      </w:pPr>
      <w:bookmarkStart w:id="6" w:name="_Toc235774656"/>
      <w:r>
        <w:t xml:space="preserve">18.3.1 </w:t>
      </w:r>
      <w:r>
        <w:tab/>
      </w:r>
      <w:r>
        <w:tab/>
        <w:t>G</w:t>
      </w:r>
      <w:r w:rsidR="007A74A7">
        <w:t>lycemia testing</w:t>
      </w:r>
      <w:r>
        <w:t xml:space="preserve"> at scheduled visits</w:t>
      </w:r>
      <w:bookmarkEnd w:id="6"/>
    </w:p>
    <w:p w14:paraId="285DEAD6" w14:textId="77777777" w:rsidR="00527D20" w:rsidRDefault="00263B03" w:rsidP="00263B03">
      <w:pPr>
        <w:pStyle w:val="Heading3"/>
      </w:pPr>
      <w:bookmarkStart w:id="7" w:name="_Toc235774657"/>
      <w:r>
        <w:t>18.3</w:t>
      </w:r>
      <w:r w:rsidR="008B4352">
        <w:t>.1</w:t>
      </w:r>
      <w:r w:rsidR="007A74A7">
        <w:t>.1</w:t>
      </w:r>
      <w:r w:rsidR="006C7D5D">
        <w:tab/>
        <w:t>Glycemia testing at annual v</w:t>
      </w:r>
      <w:r w:rsidR="00527D20">
        <w:t>isit</w:t>
      </w:r>
      <w:r w:rsidR="00EC219C">
        <w:t>s</w:t>
      </w:r>
      <w:bookmarkEnd w:id="7"/>
    </w:p>
    <w:p w14:paraId="3606CCEA" w14:textId="77777777" w:rsidR="006D6AD5" w:rsidRDefault="006D6AD5" w:rsidP="004340F2"/>
    <w:p w14:paraId="3DEFF730" w14:textId="77777777" w:rsidR="006D6AD5" w:rsidRDefault="006D6AD5" w:rsidP="006D6AD5">
      <w:r>
        <w:t>All three glycemic measures (FPG, 2hPG and HbA1c) will be assessed</w:t>
      </w:r>
      <w:r w:rsidR="00EC219C">
        <w:t xml:space="preserve"> (see MOP 9)</w:t>
      </w:r>
      <w:r>
        <w:t xml:space="preserve"> at scheduled yearly visits (M12, M24, M36 and M48) by conducting a 75-gram OGTT</w:t>
      </w:r>
      <w:r w:rsidR="00F2155B">
        <w:t>,</w:t>
      </w:r>
      <w:r>
        <w:t xml:space="preserve"> and the diagnosis of diabetes will be made based on th</w:t>
      </w:r>
      <w:r w:rsidR="00635C3B">
        <w:t>e algorithm shown in Figure 18.2</w:t>
      </w:r>
      <w:r>
        <w:t xml:space="preserve"> (same as Protocol - Figure 9.1.1). </w:t>
      </w:r>
    </w:p>
    <w:p w14:paraId="39EABF89" w14:textId="77777777" w:rsidR="006D6AD5" w:rsidRDefault="006D6AD5" w:rsidP="006D6AD5"/>
    <w:p w14:paraId="7DC2AF1A" w14:textId="77777777" w:rsidR="006D6AD5" w:rsidRPr="00625075" w:rsidRDefault="006D6AD5" w:rsidP="00E8679F">
      <w:pPr>
        <w:pStyle w:val="ListParagraph"/>
        <w:numPr>
          <w:ilvl w:val="0"/>
          <w:numId w:val="4"/>
        </w:numPr>
      </w:pPr>
      <w:r w:rsidRPr="00625075">
        <w:t>If all three glycemic measures are negative for diabetes, then the partici</w:t>
      </w:r>
      <w:r w:rsidR="00625075">
        <w:t>pant does not have diabetes and</w:t>
      </w:r>
      <w:r w:rsidRPr="00625075">
        <w:t xml:space="preserve"> continue</w:t>
      </w:r>
      <w:r w:rsidR="00801297">
        <w:t>s</w:t>
      </w:r>
      <w:r w:rsidRPr="00625075">
        <w:t xml:space="preserve"> on the assigned treatment and continue to be </w:t>
      </w:r>
      <w:r w:rsidR="00263B03" w:rsidRPr="00625075">
        <w:t>tested</w:t>
      </w:r>
      <w:r w:rsidRPr="00625075">
        <w:t xml:space="preserve"> for incident diabetes every 6 months.</w:t>
      </w:r>
    </w:p>
    <w:p w14:paraId="30C46B76" w14:textId="77777777" w:rsidR="008E4FAA" w:rsidRPr="00625075" w:rsidRDefault="006D6AD5" w:rsidP="00E8679F">
      <w:pPr>
        <w:pStyle w:val="ListParagraph"/>
        <w:numPr>
          <w:ilvl w:val="0"/>
          <w:numId w:val="4"/>
        </w:numPr>
      </w:pPr>
      <w:r w:rsidRPr="00625075">
        <w:t xml:space="preserve">If two or all three of the glycemic measures are positive for diabetes, the participant </w:t>
      </w:r>
      <w:r w:rsidR="00AE7834">
        <w:t>is</w:t>
      </w:r>
      <w:r w:rsidRPr="00625075">
        <w:t xml:space="preserve"> considered to have reached the diabetes outcome and no confirmatory testing is required. </w:t>
      </w:r>
    </w:p>
    <w:p w14:paraId="7A5B60CF" w14:textId="77777777" w:rsidR="008E4FAA" w:rsidRDefault="006D6AD5" w:rsidP="00E8679F">
      <w:pPr>
        <w:pStyle w:val="ListParagraph"/>
        <w:numPr>
          <w:ilvl w:val="0"/>
          <w:numId w:val="4"/>
        </w:numPr>
      </w:pPr>
      <w:r w:rsidRPr="00625075">
        <w:t xml:space="preserve">If only FPG </w:t>
      </w:r>
      <w:r w:rsidRPr="00625075">
        <w:rPr>
          <w:u w:val="single"/>
        </w:rPr>
        <w:t>or</w:t>
      </w:r>
      <w:r w:rsidRPr="00625075">
        <w:t xml:space="preserve"> </w:t>
      </w:r>
      <w:r w:rsidR="00576677">
        <w:t xml:space="preserve">only </w:t>
      </w:r>
      <w:r w:rsidRPr="00625075">
        <w:t xml:space="preserve">HbA1c is positive for diabetes, then a confirmatory visit </w:t>
      </w:r>
      <w:r w:rsidRPr="00B824C5">
        <w:t xml:space="preserve">to repeat </w:t>
      </w:r>
      <w:r w:rsidR="008E4FAA" w:rsidRPr="008E4FAA">
        <w:rPr>
          <w:i/>
        </w:rPr>
        <w:t xml:space="preserve">only </w:t>
      </w:r>
      <w:r w:rsidRPr="008E4FAA">
        <w:rPr>
          <w:i/>
        </w:rPr>
        <w:t>the same glycemic test that was positive</w:t>
      </w:r>
      <w:r>
        <w:t xml:space="preserve"> will be </w:t>
      </w:r>
      <w:r w:rsidRPr="00B824C5">
        <w:t xml:space="preserve">completed within 8 weeks.  </w:t>
      </w:r>
      <w:r>
        <w:t>If the repeat measure is also positive for diabetes, then the</w:t>
      </w:r>
      <w:r w:rsidRPr="008B7D15">
        <w:t xml:space="preserve"> </w:t>
      </w:r>
      <w:r w:rsidRPr="009472B3">
        <w:t xml:space="preserve">participant </w:t>
      </w:r>
      <w:r w:rsidR="00AE7834">
        <w:t>is</w:t>
      </w:r>
      <w:r w:rsidRPr="009472B3">
        <w:t xml:space="preserve"> considered to have reached the diabetes outcome</w:t>
      </w:r>
      <w:r>
        <w:t xml:space="preserve">. </w:t>
      </w:r>
    </w:p>
    <w:p w14:paraId="1E9DE853" w14:textId="77777777" w:rsidR="008E4FAA" w:rsidRDefault="004D389E" w:rsidP="00E8679F">
      <w:pPr>
        <w:pStyle w:val="ListParagraph"/>
        <w:numPr>
          <w:ilvl w:val="1"/>
          <w:numId w:val="4"/>
        </w:numPr>
      </w:pPr>
      <w:r>
        <w:t>Example:</w:t>
      </w:r>
      <w:r w:rsidR="006D6AD5">
        <w:t xml:space="preserve"> </w:t>
      </w:r>
      <w:r w:rsidR="006D6AD5" w:rsidRPr="006D32C7">
        <w:rPr>
          <w:i/>
        </w:rPr>
        <w:t>HbA1c = 6.5%</w:t>
      </w:r>
      <w:r w:rsidR="00AE7834">
        <w:t>,</w:t>
      </w:r>
      <w:r w:rsidR="006D6AD5">
        <w:t xml:space="preserve"> FPG = 119 mg/dL </w:t>
      </w:r>
      <w:r w:rsidR="00AE7834">
        <w:t xml:space="preserve">and 2hPG = 178 mg/dL </w:t>
      </w:r>
      <w:r w:rsidR="006D6AD5" w:rsidRPr="00B824C5">
        <w:t xml:space="preserve">at the scheduled </w:t>
      </w:r>
      <w:r w:rsidR="006D6AD5">
        <w:t>annual follow-up visit</w:t>
      </w:r>
      <w:r w:rsidR="00801297">
        <w:t>;</w:t>
      </w:r>
      <w:r w:rsidR="006D6AD5">
        <w:t xml:space="preserve"> </w:t>
      </w:r>
      <w:r w:rsidR="006D6AD5" w:rsidRPr="006D32C7">
        <w:rPr>
          <w:i/>
        </w:rPr>
        <w:t>HbA1c = 6.6%</w:t>
      </w:r>
      <w:r w:rsidR="006D6AD5">
        <w:t xml:space="preserve"> at the confirmatory visit. </w:t>
      </w:r>
      <w:r w:rsidR="00801297">
        <w:t>Participant is diagnosed with diabetes.</w:t>
      </w:r>
    </w:p>
    <w:p w14:paraId="2AE68D33" w14:textId="77777777" w:rsidR="006D6AD5" w:rsidRDefault="006D6AD5" w:rsidP="00E8679F">
      <w:pPr>
        <w:pStyle w:val="ListParagraph"/>
        <w:numPr>
          <w:ilvl w:val="0"/>
          <w:numId w:val="4"/>
        </w:numPr>
      </w:pPr>
      <w:r w:rsidRPr="00625075">
        <w:t>If only the 2hPG is positive for diabetes,</w:t>
      </w:r>
      <w:r w:rsidRPr="00AC6DF1">
        <w:t xml:space="preserve"> </w:t>
      </w:r>
      <w:r w:rsidRPr="00B824C5">
        <w:t>then a confirmatory visit</w:t>
      </w:r>
      <w:r>
        <w:t xml:space="preserve"> </w:t>
      </w:r>
      <w:r w:rsidRPr="008E4FAA">
        <w:rPr>
          <w:i/>
        </w:rPr>
        <w:t>with an OGTT</w:t>
      </w:r>
      <w:r w:rsidR="008E4FAA">
        <w:rPr>
          <w:i/>
        </w:rPr>
        <w:t xml:space="preserve"> </w:t>
      </w:r>
      <w:r w:rsidRPr="00B824C5">
        <w:t xml:space="preserve">to repeat </w:t>
      </w:r>
      <w:r w:rsidRPr="00AE7834">
        <w:rPr>
          <w:u w:val="single"/>
        </w:rPr>
        <w:t>all three</w:t>
      </w:r>
      <w:r w:rsidRPr="00B824C5">
        <w:t xml:space="preserve"> </w:t>
      </w:r>
      <w:r>
        <w:t xml:space="preserve">glycemic </w:t>
      </w:r>
      <w:r w:rsidRPr="00B824C5">
        <w:t xml:space="preserve">measures </w:t>
      </w:r>
      <w:r w:rsidR="00801297">
        <w:t>is</w:t>
      </w:r>
      <w:r w:rsidRPr="00B824C5">
        <w:t xml:space="preserve"> completed within 8 weeks.  </w:t>
      </w:r>
      <w:r>
        <w:t xml:space="preserve">If the repeat 2hPG is positive for diabetes, then </w:t>
      </w:r>
      <w:r>
        <w:lastRenderedPageBreak/>
        <w:t>the</w:t>
      </w:r>
      <w:r w:rsidRPr="008B7D15">
        <w:t xml:space="preserve"> </w:t>
      </w:r>
      <w:r w:rsidRPr="009472B3">
        <w:t xml:space="preserve">participant </w:t>
      </w:r>
      <w:r w:rsidR="00801297">
        <w:t>is</w:t>
      </w:r>
      <w:r w:rsidRPr="009472B3">
        <w:t xml:space="preserve"> considered to have reached the diabetes outcome</w:t>
      </w:r>
      <w:r>
        <w:t xml:space="preserve">. If the repeat 2hPG is negative for diabetes but </w:t>
      </w:r>
      <w:r w:rsidRPr="006D6AD5">
        <w:rPr>
          <w:i/>
        </w:rPr>
        <w:t>both</w:t>
      </w:r>
      <w:r>
        <w:t xml:space="preserve"> repeat HbA1c </w:t>
      </w:r>
      <w:r w:rsidRPr="006D6AD5">
        <w:rPr>
          <w:u w:val="single"/>
        </w:rPr>
        <w:t>and</w:t>
      </w:r>
      <w:r>
        <w:t xml:space="preserve"> FPG are positive for diabetes, then the</w:t>
      </w:r>
      <w:r w:rsidRPr="008B7D15">
        <w:t xml:space="preserve"> </w:t>
      </w:r>
      <w:r w:rsidRPr="009472B3">
        <w:t xml:space="preserve">participant </w:t>
      </w:r>
      <w:r w:rsidR="00801297">
        <w:t>is</w:t>
      </w:r>
      <w:r w:rsidRPr="009472B3">
        <w:t xml:space="preserve"> considered to have reached the diabetes outcome</w:t>
      </w:r>
      <w:r>
        <w:t>. Otherwise,</w:t>
      </w:r>
      <w:r w:rsidRPr="00B824C5">
        <w:t xml:space="preserve"> the participant</w:t>
      </w:r>
      <w:r w:rsidR="00801297">
        <w:t xml:space="preserve"> does not have diabetes and</w:t>
      </w:r>
      <w:r w:rsidRPr="00B824C5">
        <w:t xml:space="preserve"> con</w:t>
      </w:r>
      <w:r w:rsidR="008E4FAA">
        <w:t>tinue</w:t>
      </w:r>
      <w:r w:rsidR="00801297">
        <w:t>s</w:t>
      </w:r>
      <w:r w:rsidR="008E4FAA">
        <w:t xml:space="preserve"> on the assigned treatment</w:t>
      </w:r>
      <w:r w:rsidR="008E4FAA" w:rsidRPr="008E4FAA">
        <w:t xml:space="preserve"> </w:t>
      </w:r>
      <w:r w:rsidR="008E4FAA">
        <w:t>and continue</w:t>
      </w:r>
      <w:r w:rsidR="00801297">
        <w:t>s</w:t>
      </w:r>
      <w:r w:rsidR="008E4FAA">
        <w:t xml:space="preserve"> to be </w:t>
      </w:r>
      <w:r w:rsidR="00174812">
        <w:t>tested</w:t>
      </w:r>
      <w:r w:rsidR="008E4FAA">
        <w:t xml:space="preserve"> for incident diabetes every 6 months.</w:t>
      </w:r>
    </w:p>
    <w:p w14:paraId="69C39738" w14:textId="77777777" w:rsidR="00801297" w:rsidRDefault="00801297" w:rsidP="00801297">
      <w:pPr>
        <w:pStyle w:val="ListParagraph"/>
        <w:numPr>
          <w:ilvl w:val="1"/>
          <w:numId w:val="4"/>
        </w:numPr>
      </w:pPr>
      <w:r>
        <w:t xml:space="preserve">Example: HbA1c = 6.4%, FPG = 122 mg/dL and </w:t>
      </w:r>
      <w:r w:rsidRPr="006D32C7">
        <w:rPr>
          <w:i/>
        </w:rPr>
        <w:t>2hPG = 204 mg/dL</w:t>
      </w:r>
      <w:r>
        <w:t xml:space="preserve"> </w:t>
      </w:r>
      <w:r w:rsidRPr="00B824C5">
        <w:t xml:space="preserve">at the scheduled </w:t>
      </w:r>
      <w:r>
        <w:t xml:space="preserve">annual follow-up visit; </w:t>
      </w:r>
      <w:r w:rsidRPr="006D32C7">
        <w:rPr>
          <w:i/>
        </w:rPr>
        <w:t>HbA1c = 6.6%, FPG 128 mg/dL</w:t>
      </w:r>
      <w:r>
        <w:t xml:space="preserve"> and 2hPG = 189 mg/dL at the confirmatory visit. Participant is diagnosed with diabetes.</w:t>
      </w:r>
    </w:p>
    <w:p w14:paraId="0F8D3A4E" w14:textId="77777777" w:rsidR="00801297" w:rsidRDefault="00801297" w:rsidP="00801297">
      <w:pPr>
        <w:ind w:left="720"/>
      </w:pPr>
    </w:p>
    <w:p w14:paraId="38027896" w14:textId="77777777" w:rsidR="00C440F4" w:rsidRDefault="00C440F4" w:rsidP="00C440F4">
      <w:pPr>
        <w:spacing w:line="240" w:lineRule="auto"/>
        <w:jc w:val="left"/>
      </w:pPr>
    </w:p>
    <w:p w14:paraId="51D8D973" w14:textId="47B86BAD" w:rsidR="006D6AD5" w:rsidRPr="00593E63" w:rsidRDefault="006D6AD5" w:rsidP="00C440F4">
      <w:pPr>
        <w:spacing w:line="240" w:lineRule="auto"/>
        <w:jc w:val="left"/>
      </w:pPr>
      <w:r w:rsidRPr="000F66E7">
        <w:t xml:space="preserve">Figure </w:t>
      </w:r>
      <w:r w:rsidR="00635C3B">
        <w:t>18.2</w:t>
      </w:r>
      <w:r w:rsidR="005D4473">
        <w:t xml:space="preserve">. </w:t>
      </w:r>
      <w:r w:rsidR="00EB549E" w:rsidRPr="000F66E7">
        <w:t>Flow</w:t>
      </w:r>
      <w:r w:rsidR="00EB549E" w:rsidRPr="003B245F">
        <w:t xml:space="preserve"> </w:t>
      </w:r>
      <w:r w:rsidR="00EB549E">
        <w:t>diagram of laboratory evaluation for</w:t>
      </w:r>
      <w:r w:rsidR="00EB549E" w:rsidRPr="003B245F">
        <w:t xml:space="preserve"> diabetes at the annual visit</w:t>
      </w:r>
    </w:p>
    <w:p w14:paraId="071AEB25" w14:textId="77777777" w:rsidR="008E74D9" w:rsidRDefault="00EB549E" w:rsidP="001140A3">
      <w:pPr>
        <w:jc w:val="center"/>
      </w:pPr>
      <w:r>
        <w:pict w14:anchorId="7AE44F6A">
          <v:rect id="_x0000_i1026" style="width:0;height:1.5pt" o:hralign="center" o:hrstd="t" o:hr="t" fillcolor="#aaa" stroked="f"/>
        </w:pict>
      </w:r>
    </w:p>
    <w:p w14:paraId="2EBBA02B" w14:textId="00B37866" w:rsidR="001140A3" w:rsidRDefault="00EB549E" w:rsidP="00C54E7D">
      <w:pPr>
        <w:spacing w:line="240" w:lineRule="auto"/>
        <w:jc w:val="left"/>
        <w:rPr>
          <w:rFonts w:eastAsia="Times New Roman"/>
          <w:b/>
          <w:bCs/>
        </w:rPr>
      </w:pPr>
      <w:r>
        <w:rPr>
          <w:noProof/>
        </w:rPr>
        <w:drawing>
          <wp:inline distT="0" distB="0" distL="0" distR="0" wp14:anchorId="001E8F24" wp14:editId="2F660064">
            <wp:extent cx="6299200" cy="4653280"/>
            <wp:effectExtent l="0" t="0" r="0" b="0"/>
            <wp:docPr id="5" name="Picture 5" descr="Macintosh HD:Users:agp:Desktop:Screen Shot 2013-07-03 at 1.43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agp:Desktop:Screen Shot 2013-07-03 at 1.43.11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6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C4E29" w14:textId="77777777" w:rsidR="00C54E7D" w:rsidRPr="00C54E7D" w:rsidRDefault="00C54E7D" w:rsidP="00C54E7D">
      <w:pPr>
        <w:spacing w:line="240" w:lineRule="auto"/>
        <w:jc w:val="left"/>
        <w:rPr>
          <w:rFonts w:eastAsia="Times New Roman"/>
          <w:b/>
          <w:bCs/>
        </w:rPr>
      </w:pPr>
    </w:p>
    <w:p w14:paraId="604F721B" w14:textId="77777777" w:rsidR="00C55D90" w:rsidRDefault="00C55D90">
      <w:pPr>
        <w:spacing w:line="240" w:lineRule="auto"/>
        <w:jc w:val="left"/>
        <w:rPr>
          <w:rFonts w:eastAsia="Times New Roman"/>
          <w:b/>
          <w:bCs/>
        </w:rPr>
      </w:pPr>
      <w:r>
        <w:br w:type="page"/>
      </w:r>
    </w:p>
    <w:p w14:paraId="62D94F59" w14:textId="77777777" w:rsidR="00527D20" w:rsidRDefault="00263B03" w:rsidP="008B4352">
      <w:pPr>
        <w:pStyle w:val="Heading3"/>
      </w:pPr>
      <w:bookmarkStart w:id="8" w:name="_Toc235774658"/>
      <w:r>
        <w:lastRenderedPageBreak/>
        <w:t>18.3</w:t>
      </w:r>
      <w:r w:rsidR="008B4352">
        <w:t>.</w:t>
      </w:r>
      <w:r w:rsidR="007A74A7">
        <w:t>1.</w:t>
      </w:r>
      <w:r w:rsidR="008B4352">
        <w:t>2</w:t>
      </w:r>
      <w:r w:rsidR="00527D20">
        <w:tab/>
      </w:r>
      <w:r w:rsidR="006C7D5D">
        <w:t>Glycemia testing at semi-annual v</w:t>
      </w:r>
      <w:r w:rsidR="00527D20">
        <w:t>isit</w:t>
      </w:r>
      <w:r w:rsidR="00182904">
        <w:t>s</w:t>
      </w:r>
      <w:bookmarkEnd w:id="8"/>
    </w:p>
    <w:p w14:paraId="45C5E57E" w14:textId="77777777" w:rsidR="00EC219C" w:rsidRDefault="00EC219C" w:rsidP="00EC219C"/>
    <w:p w14:paraId="5401FCA5" w14:textId="77777777" w:rsidR="00EC219C" w:rsidRDefault="00EC219C" w:rsidP="00EC219C">
      <w:r w:rsidRPr="00B824C5">
        <w:t>Fasting plasma glucose and HbA1c will be assessed</w:t>
      </w:r>
      <w:r>
        <w:t xml:space="preserve"> (see MOP 9)</w:t>
      </w:r>
      <w:r w:rsidRPr="00B824C5">
        <w:t xml:space="preserve"> at </w:t>
      </w:r>
      <w:r>
        <w:t>scheduled semi-an</w:t>
      </w:r>
      <w:r w:rsidR="00AE7834">
        <w:t>nual visits (M06, M18, M30, M42</w:t>
      </w:r>
      <w:r>
        <w:t>) and the diagnosis of diabetes will be made based on th</w:t>
      </w:r>
      <w:r w:rsidR="00635C3B">
        <w:t>e algorithm shown in Figure 18.3</w:t>
      </w:r>
      <w:r>
        <w:t xml:space="preserve"> (same as Protocol - Figure 9.1.2). </w:t>
      </w:r>
    </w:p>
    <w:p w14:paraId="6B463907" w14:textId="77777777" w:rsidR="00EC219C" w:rsidRDefault="00EC219C" w:rsidP="00EC219C"/>
    <w:p w14:paraId="0006C1C0" w14:textId="77777777" w:rsidR="00EC219C" w:rsidRDefault="00EC219C" w:rsidP="00E8679F">
      <w:pPr>
        <w:pStyle w:val="ListParagraph"/>
        <w:numPr>
          <w:ilvl w:val="0"/>
          <w:numId w:val="5"/>
        </w:numPr>
      </w:pPr>
      <w:r w:rsidRPr="00B824C5">
        <w:t xml:space="preserve">If </w:t>
      </w:r>
      <w:r>
        <w:t>both glycemic measures are negative for</w:t>
      </w:r>
      <w:r w:rsidRPr="00B824C5">
        <w:t xml:space="preserve"> diabetes, then the participant</w:t>
      </w:r>
      <w:r w:rsidR="00174812">
        <w:t xml:space="preserve"> does not have diabetes and</w:t>
      </w:r>
      <w:r w:rsidRPr="00B824C5">
        <w:t xml:space="preserve"> con</w:t>
      </w:r>
      <w:r>
        <w:t>tinue</w:t>
      </w:r>
      <w:r w:rsidR="00174812">
        <w:t>s</w:t>
      </w:r>
      <w:r>
        <w:t xml:space="preserve"> on the assigned treatment and continue</w:t>
      </w:r>
      <w:r w:rsidR="00174812">
        <w:t>s</w:t>
      </w:r>
      <w:r>
        <w:t xml:space="preserve"> to be </w:t>
      </w:r>
      <w:r w:rsidR="00263B03">
        <w:t>tested</w:t>
      </w:r>
      <w:r>
        <w:t xml:space="preserve"> for incident diabetes every 6 months.</w:t>
      </w:r>
    </w:p>
    <w:p w14:paraId="1E438E23" w14:textId="77777777" w:rsidR="00EC219C" w:rsidRDefault="00EC219C" w:rsidP="00E8679F">
      <w:pPr>
        <w:pStyle w:val="ListParagraph"/>
        <w:numPr>
          <w:ilvl w:val="0"/>
          <w:numId w:val="5"/>
        </w:numPr>
      </w:pPr>
      <w:r>
        <w:t xml:space="preserve">If both glycemic measures are positive for diabetes, </w:t>
      </w:r>
      <w:r w:rsidRPr="009472B3">
        <w:t xml:space="preserve">the participant </w:t>
      </w:r>
      <w:r w:rsidR="00174812">
        <w:t>is</w:t>
      </w:r>
      <w:r w:rsidRPr="009472B3">
        <w:t xml:space="preserve"> considered to have reached the diabetes outcome</w:t>
      </w:r>
      <w:r>
        <w:t xml:space="preserve"> and no confirmatory testing is required.  </w:t>
      </w:r>
    </w:p>
    <w:p w14:paraId="20B08EB7" w14:textId="77777777" w:rsidR="00EC219C" w:rsidRDefault="00EC219C" w:rsidP="00E8679F">
      <w:pPr>
        <w:pStyle w:val="ListParagraph"/>
        <w:numPr>
          <w:ilvl w:val="0"/>
          <w:numId w:val="5"/>
        </w:numPr>
      </w:pPr>
      <w:r w:rsidRPr="00B824C5">
        <w:t>If</w:t>
      </w:r>
      <w:r>
        <w:t xml:space="preserve"> only one of</w:t>
      </w:r>
      <w:r w:rsidR="00D76F74">
        <w:t xml:space="preserve"> </w:t>
      </w:r>
      <w:r>
        <w:t>two glycemic</w:t>
      </w:r>
      <w:r w:rsidRPr="00B824C5">
        <w:t xml:space="preserve"> measures</w:t>
      </w:r>
      <w:r>
        <w:t xml:space="preserve"> (FPG or HbA1c)</w:t>
      </w:r>
      <w:r w:rsidRPr="00B824C5">
        <w:t xml:space="preserve"> </w:t>
      </w:r>
      <w:r>
        <w:t>is positive for diabetes</w:t>
      </w:r>
      <w:r w:rsidRPr="00B824C5">
        <w:t xml:space="preserve">, </w:t>
      </w:r>
      <w:r>
        <w:t xml:space="preserve">then </w:t>
      </w:r>
      <w:r w:rsidRPr="00B824C5">
        <w:t>a confirmatory visit</w:t>
      </w:r>
      <w:r>
        <w:t xml:space="preserve"> </w:t>
      </w:r>
      <w:r w:rsidRPr="00B824C5">
        <w:t xml:space="preserve">to repeat </w:t>
      </w:r>
      <w:r w:rsidRPr="00EC219C">
        <w:rPr>
          <w:i/>
        </w:rPr>
        <w:t xml:space="preserve">only the same glycemic test that was positive </w:t>
      </w:r>
      <w:r>
        <w:t xml:space="preserve">will be </w:t>
      </w:r>
      <w:r w:rsidRPr="00B824C5">
        <w:t xml:space="preserve">completed within 8 weeks. </w:t>
      </w:r>
      <w:r>
        <w:t>If the repeat measure is also positive for diabetes, then the</w:t>
      </w:r>
      <w:r w:rsidRPr="008B7D15">
        <w:t xml:space="preserve"> </w:t>
      </w:r>
      <w:r w:rsidRPr="009472B3">
        <w:t xml:space="preserve">participant </w:t>
      </w:r>
      <w:r w:rsidR="00174812">
        <w:t>is</w:t>
      </w:r>
      <w:r w:rsidRPr="009472B3">
        <w:t xml:space="preserve"> considered to have reached the diabetes outcome</w:t>
      </w:r>
      <w:r>
        <w:t xml:space="preserve">. </w:t>
      </w:r>
    </w:p>
    <w:p w14:paraId="305FB3DC" w14:textId="77777777" w:rsidR="00EC219C" w:rsidRDefault="00625075" w:rsidP="00E8679F">
      <w:pPr>
        <w:pStyle w:val="ListParagraph"/>
        <w:numPr>
          <w:ilvl w:val="1"/>
          <w:numId w:val="5"/>
        </w:numPr>
      </w:pPr>
      <w:r>
        <w:t>Example:</w:t>
      </w:r>
      <w:r w:rsidR="00EC219C">
        <w:t xml:space="preserve"> HbA1c = 6.3% and </w:t>
      </w:r>
      <w:r w:rsidR="00EC219C" w:rsidRPr="00174812">
        <w:rPr>
          <w:i/>
        </w:rPr>
        <w:t>FPG = 127 mg/dL</w:t>
      </w:r>
      <w:r w:rsidR="00EC219C">
        <w:t xml:space="preserve"> </w:t>
      </w:r>
      <w:r w:rsidR="00EC219C" w:rsidRPr="00B824C5">
        <w:t xml:space="preserve">at the scheduled </w:t>
      </w:r>
      <w:r w:rsidR="00174812">
        <w:t xml:space="preserve">semi-annual follow-up visit; </w:t>
      </w:r>
      <w:r w:rsidR="00EC219C" w:rsidRPr="00174812">
        <w:rPr>
          <w:i/>
        </w:rPr>
        <w:t>FPG = 129 mg/dL</w:t>
      </w:r>
      <w:r w:rsidR="00EC219C">
        <w:t xml:space="preserve"> at the confirmatory visit. </w:t>
      </w:r>
      <w:r w:rsidR="00174812">
        <w:t>Participant is diagnosed with diabetes.</w:t>
      </w:r>
    </w:p>
    <w:p w14:paraId="6283CD4C" w14:textId="77777777" w:rsidR="00C55D90" w:rsidRDefault="00C55D90" w:rsidP="00EC219C">
      <w:pPr>
        <w:jc w:val="left"/>
      </w:pPr>
    </w:p>
    <w:p w14:paraId="7567B64C" w14:textId="2C98513B" w:rsidR="00EC219C" w:rsidRPr="00593E63" w:rsidRDefault="00635C3B" w:rsidP="00EC219C">
      <w:pPr>
        <w:jc w:val="left"/>
      </w:pPr>
      <w:r>
        <w:t>Figure 18.3</w:t>
      </w:r>
      <w:r w:rsidR="00EC219C" w:rsidRPr="004B782D">
        <w:t xml:space="preserve">. </w:t>
      </w:r>
      <w:r w:rsidR="00EB549E" w:rsidRPr="00BE77AE">
        <w:t>Flow</w:t>
      </w:r>
      <w:r w:rsidR="00EB549E">
        <w:t xml:space="preserve"> diagram of laboratory evaluation for</w:t>
      </w:r>
      <w:r w:rsidR="00EB549E" w:rsidRPr="00C54404">
        <w:t xml:space="preserve"> diabetes at the semi-annual</w:t>
      </w:r>
      <w:r w:rsidR="00EB549E">
        <w:t xml:space="preserve"> and end-of-study</w:t>
      </w:r>
      <w:r w:rsidR="00EB549E" w:rsidRPr="00C54404">
        <w:t xml:space="preserve"> visit</w:t>
      </w:r>
      <w:r w:rsidR="00EB549E">
        <w:t>s</w:t>
      </w:r>
    </w:p>
    <w:p w14:paraId="26C96BB6" w14:textId="77777777" w:rsidR="00E249C6" w:rsidRDefault="00EB549E" w:rsidP="00600E56">
      <w:pPr>
        <w:jc w:val="center"/>
      </w:pPr>
      <w:r>
        <w:pict w14:anchorId="0C279334">
          <v:rect id="_x0000_i1027" style="width:0;height:1.5pt" o:hralign="center" o:hrstd="t" o:hr="t" fillcolor="#aaa" stroked="f"/>
        </w:pict>
      </w:r>
    </w:p>
    <w:p w14:paraId="1835E063" w14:textId="21950BCB" w:rsidR="00E249C6" w:rsidRDefault="00EB549E" w:rsidP="00174812">
      <w:pPr>
        <w:jc w:val="center"/>
      </w:pPr>
      <w:r>
        <w:rPr>
          <w:noProof/>
        </w:rPr>
        <w:drawing>
          <wp:inline distT="0" distB="0" distL="0" distR="0" wp14:anchorId="6DF226B0" wp14:editId="7DC31F43">
            <wp:extent cx="6299200" cy="4106545"/>
            <wp:effectExtent l="0" t="0" r="0" b="0"/>
            <wp:docPr id="11" name="Picture 11" descr="Macintosh HD:Users:agp:Desktop:Screen Shot 2013-07-16 at 1.41.3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agp:Desktop:Screen Shot 2013-07-16 at 1.41.39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10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0370" w14:textId="77777777" w:rsidR="00C55D90" w:rsidRDefault="00C55D90">
      <w:pPr>
        <w:spacing w:line="240" w:lineRule="auto"/>
        <w:jc w:val="left"/>
        <w:rPr>
          <w:rFonts w:eastAsia="Times New Roman"/>
          <w:b/>
          <w:bCs/>
          <w:szCs w:val="26"/>
        </w:rPr>
      </w:pPr>
      <w:r>
        <w:br w:type="page"/>
      </w:r>
    </w:p>
    <w:p w14:paraId="7706D8D8" w14:textId="77777777" w:rsidR="004578C4" w:rsidRDefault="00263B03" w:rsidP="00990614">
      <w:pPr>
        <w:pStyle w:val="Heading2"/>
      </w:pPr>
      <w:bookmarkStart w:id="9" w:name="_Toc235774659"/>
      <w:r>
        <w:lastRenderedPageBreak/>
        <w:t>18.3</w:t>
      </w:r>
      <w:r w:rsidR="00945F72">
        <w:t>.2</w:t>
      </w:r>
      <w:r w:rsidR="004578C4">
        <w:tab/>
      </w:r>
      <w:r w:rsidR="006C7D5D">
        <w:t>Glycemia testing</w:t>
      </w:r>
      <w:r w:rsidR="004578C4">
        <w:t xml:space="preserve"> </w:t>
      </w:r>
      <w:r w:rsidR="00743064">
        <w:t>for</w:t>
      </w:r>
      <w:r w:rsidR="004578C4">
        <w:t xml:space="preserve"> symptoms </w:t>
      </w:r>
      <w:r>
        <w:t>consistent with</w:t>
      </w:r>
      <w:r w:rsidR="004578C4">
        <w:t xml:space="preserve"> hyperglycemia</w:t>
      </w:r>
      <w:bookmarkEnd w:id="9"/>
    </w:p>
    <w:p w14:paraId="5CB9CBA8" w14:textId="77777777" w:rsidR="00D57A74" w:rsidRDefault="00D57A74" w:rsidP="00263418"/>
    <w:p w14:paraId="5EC6C92A" w14:textId="77777777" w:rsidR="004578C4" w:rsidRPr="00B824C5" w:rsidRDefault="004578C4" w:rsidP="004578C4">
      <w:r w:rsidRPr="00B824C5">
        <w:t xml:space="preserve">At any time when </w:t>
      </w:r>
      <w:r>
        <w:t xml:space="preserve">a participant reports </w:t>
      </w:r>
      <w:r w:rsidRPr="00B824C5">
        <w:t>symptoms consistent with hyperglycemia</w:t>
      </w:r>
      <w:r>
        <w:t xml:space="preserve"> (see below)</w:t>
      </w:r>
      <w:r w:rsidRPr="00B824C5">
        <w:t>,</w:t>
      </w:r>
      <w:r>
        <w:t xml:space="preserve"> a visit should be scheduled as soon as possible to measure FPG and HbA1c</w:t>
      </w:r>
      <w:r w:rsidRPr="00B824C5">
        <w:t xml:space="preserve">. </w:t>
      </w:r>
      <w:r>
        <w:t>The algorithm for the semi-annual visit, described above</w:t>
      </w:r>
      <w:r w:rsidR="008E74D9">
        <w:t xml:space="preserve"> (Figure 18.2)</w:t>
      </w:r>
      <w:r>
        <w:t>, will be followed.</w:t>
      </w:r>
    </w:p>
    <w:p w14:paraId="0B2047FF" w14:textId="77777777" w:rsidR="004578C4" w:rsidRDefault="004578C4" w:rsidP="00263418"/>
    <w:p w14:paraId="7076BF26" w14:textId="77777777" w:rsidR="008E0E74" w:rsidRDefault="00263B03" w:rsidP="00263418">
      <w:r>
        <w:t>Symptoms of h</w:t>
      </w:r>
      <w:r w:rsidR="004578C4">
        <w:t>yperglycemia include:</w:t>
      </w:r>
    </w:p>
    <w:p w14:paraId="169019E1" w14:textId="77777777" w:rsidR="004578C4" w:rsidRDefault="004578C4" w:rsidP="00263418"/>
    <w:p w14:paraId="313D96FE" w14:textId="77777777" w:rsidR="004578C4" w:rsidRDefault="004578C4" w:rsidP="00444A02">
      <w:pPr>
        <w:pStyle w:val="ListParagraph"/>
        <w:numPr>
          <w:ilvl w:val="0"/>
          <w:numId w:val="2"/>
        </w:numPr>
        <w:tabs>
          <w:tab w:val="left" w:pos="900"/>
        </w:tabs>
        <w:ind w:left="360" w:firstLine="360"/>
      </w:pPr>
      <w:r>
        <w:t>Blurry vision</w:t>
      </w:r>
    </w:p>
    <w:p w14:paraId="22D66857" w14:textId="77777777" w:rsidR="004578C4" w:rsidRDefault="004578C4" w:rsidP="004578C4">
      <w:pPr>
        <w:pStyle w:val="ListParagraph"/>
        <w:numPr>
          <w:ilvl w:val="0"/>
          <w:numId w:val="2"/>
        </w:numPr>
        <w:tabs>
          <w:tab w:val="left" w:pos="900"/>
        </w:tabs>
        <w:ind w:left="360" w:firstLine="360"/>
      </w:pPr>
      <w:r>
        <w:t>Excessive thirst</w:t>
      </w:r>
    </w:p>
    <w:p w14:paraId="166D91D2" w14:textId="77777777" w:rsidR="004578C4" w:rsidRDefault="004578C4" w:rsidP="004578C4">
      <w:pPr>
        <w:pStyle w:val="ListParagraph"/>
        <w:numPr>
          <w:ilvl w:val="0"/>
          <w:numId w:val="2"/>
        </w:numPr>
        <w:tabs>
          <w:tab w:val="left" w:pos="900"/>
        </w:tabs>
        <w:ind w:left="360" w:firstLine="360"/>
      </w:pPr>
      <w:r>
        <w:t>Excessive hunger</w:t>
      </w:r>
    </w:p>
    <w:p w14:paraId="047FF252" w14:textId="77777777" w:rsidR="008E0E74" w:rsidRDefault="008E0E74" w:rsidP="00444A02">
      <w:pPr>
        <w:pStyle w:val="ListParagraph"/>
        <w:numPr>
          <w:ilvl w:val="0"/>
          <w:numId w:val="2"/>
        </w:numPr>
        <w:tabs>
          <w:tab w:val="left" w:pos="900"/>
        </w:tabs>
        <w:ind w:left="360" w:firstLine="360"/>
      </w:pPr>
      <w:r>
        <w:t xml:space="preserve">Frequent </w:t>
      </w:r>
      <w:r w:rsidR="00561847">
        <w:t>u</w:t>
      </w:r>
      <w:r>
        <w:t>rination</w:t>
      </w:r>
    </w:p>
    <w:p w14:paraId="3B7FDCC7" w14:textId="77777777" w:rsidR="004578C4" w:rsidRDefault="004578C4" w:rsidP="004578C4">
      <w:pPr>
        <w:pStyle w:val="ListParagraph"/>
        <w:numPr>
          <w:ilvl w:val="0"/>
          <w:numId w:val="2"/>
        </w:numPr>
        <w:tabs>
          <w:tab w:val="left" w:pos="900"/>
        </w:tabs>
        <w:ind w:left="360" w:firstLine="360"/>
      </w:pPr>
      <w:r>
        <w:t>Extreme fatigue</w:t>
      </w:r>
    </w:p>
    <w:p w14:paraId="33457F7B" w14:textId="77777777" w:rsidR="004578C4" w:rsidRDefault="004578C4" w:rsidP="004578C4">
      <w:pPr>
        <w:pStyle w:val="ListParagraph"/>
        <w:numPr>
          <w:ilvl w:val="0"/>
          <w:numId w:val="2"/>
        </w:numPr>
        <w:tabs>
          <w:tab w:val="left" w:pos="900"/>
        </w:tabs>
        <w:ind w:left="360" w:firstLine="360"/>
      </w:pPr>
      <w:r>
        <w:t>Unexplained weight loss</w:t>
      </w:r>
    </w:p>
    <w:p w14:paraId="0C386C93" w14:textId="77777777" w:rsidR="00945F72" w:rsidRDefault="008E0E74" w:rsidP="00990614">
      <w:pPr>
        <w:pStyle w:val="ListParagraph"/>
        <w:numPr>
          <w:ilvl w:val="0"/>
          <w:numId w:val="2"/>
        </w:numPr>
        <w:tabs>
          <w:tab w:val="left" w:pos="900"/>
        </w:tabs>
        <w:ind w:left="360" w:firstLine="360"/>
      </w:pPr>
      <w:r>
        <w:t>Frequent infections</w:t>
      </w:r>
    </w:p>
    <w:p w14:paraId="285C7AEE" w14:textId="749FEA70" w:rsidR="00FB581A" w:rsidRDefault="00FB581A" w:rsidP="00FB581A">
      <w:pPr>
        <w:pStyle w:val="Heading2"/>
      </w:pPr>
      <w:bookmarkStart w:id="10" w:name="_Toc235774660"/>
      <w:r>
        <w:t>18.3.3</w:t>
      </w:r>
      <w:r>
        <w:tab/>
        <w:t>Glycemia testing at end-of-study visit</w:t>
      </w:r>
      <w:bookmarkEnd w:id="10"/>
    </w:p>
    <w:p w14:paraId="7EE4C716" w14:textId="77777777" w:rsidR="00FB581A" w:rsidRDefault="00FB581A" w:rsidP="00FB581A"/>
    <w:p w14:paraId="1C168E44" w14:textId="0F78E8CC" w:rsidR="00FB581A" w:rsidRDefault="00FB581A" w:rsidP="00FB581A">
      <w:r>
        <w:t xml:space="preserve">At the end-of-study visit, which will take place within 3 months after study </w:t>
      </w:r>
      <w:proofErr w:type="gramStart"/>
      <w:r>
        <w:t>close-out</w:t>
      </w:r>
      <w:proofErr w:type="gramEnd"/>
      <w:r>
        <w:t xml:space="preserve"> begins, </w:t>
      </w:r>
      <w:r w:rsidR="00EB549E">
        <w:t>FPG and HbA1c</w:t>
      </w:r>
      <w:r w:rsidR="00EB549E" w:rsidRPr="00B824C5">
        <w:t xml:space="preserve"> will be </w:t>
      </w:r>
      <w:r w:rsidR="00EB549E">
        <w:t>measured and the algorithm for the</w:t>
      </w:r>
      <w:r w:rsidR="00EB549E">
        <w:t xml:space="preserve"> semi-annual visit (Figure 18.3</w:t>
      </w:r>
      <w:r w:rsidR="00EB549E">
        <w:t xml:space="preserve">) will be followed to assess for incident diabetes. </w:t>
      </w:r>
    </w:p>
    <w:p w14:paraId="6BAA038A" w14:textId="1B2AFBB1" w:rsidR="00990614" w:rsidRDefault="00EB549E" w:rsidP="00990614">
      <w:pPr>
        <w:pStyle w:val="Heading2"/>
      </w:pPr>
      <w:bookmarkStart w:id="11" w:name="_Toc235774661"/>
      <w:r>
        <w:t>18.3.4</w:t>
      </w:r>
      <w:r w:rsidR="00990614" w:rsidRPr="00990614">
        <w:tab/>
        <w:t xml:space="preserve">Glycemia testing for </w:t>
      </w:r>
      <w:r w:rsidR="00901E2B">
        <w:t xml:space="preserve">diabetes </w:t>
      </w:r>
      <w:r w:rsidR="00990614" w:rsidRPr="00990614">
        <w:t>outside of the D2d study or use of diabetes</w:t>
      </w:r>
      <w:r w:rsidR="000543A9">
        <w:t xml:space="preserve"> medication</w:t>
      </w:r>
      <w:bookmarkEnd w:id="11"/>
    </w:p>
    <w:p w14:paraId="7456B18D" w14:textId="77777777" w:rsidR="00990614" w:rsidRDefault="00990614" w:rsidP="000E0938"/>
    <w:p w14:paraId="3CE66822" w14:textId="77777777" w:rsidR="00D76F74" w:rsidRDefault="00263B03" w:rsidP="000E0938">
      <w:r>
        <w:t>If a</w:t>
      </w:r>
      <w:r w:rsidR="00945F72" w:rsidRPr="00593E63">
        <w:t xml:space="preserve"> health care provider</w:t>
      </w:r>
      <w:r w:rsidR="00762C7A">
        <w:t xml:space="preserve"> </w:t>
      </w:r>
      <w:r w:rsidR="00945F72" w:rsidRPr="00593E63">
        <w:t>makes the diagnosis of diabetes</w:t>
      </w:r>
      <w:r w:rsidR="00762C7A">
        <w:t xml:space="preserve"> outside of the D2d study</w:t>
      </w:r>
      <w:r w:rsidR="00945F72" w:rsidRPr="00593E63">
        <w:t xml:space="preserve"> or if the health care provider plans to initiate diabet</w:t>
      </w:r>
      <w:r>
        <w:t>es-specific pharmacotherapy</w:t>
      </w:r>
      <w:r w:rsidR="00174812">
        <w:t xml:space="preserve"> (for any reason)</w:t>
      </w:r>
      <w:r>
        <w:t xml:space="preserve">, </w:t>
      </w:r>
      <w:r w:rsidR="00945F72" w:rsidRPr="00593E63">
        <w:t xml:space="preserve">participants </w:t>
      </w:r>
      <w:r w:rsidR="00174812">
        <w:t>need to</w:t>
      </w:r>
      <w:r>
        <w:t xml:space="preserve"> </w:t>
      </w:r>
      <w:r w:rsidR="00945F72" w:rsidRPr="00593E63">
        <w:t xml:space="preserve">return to the clinic for a visit outside the schedule </w:t>
      </w:r>
      <w:r w:rsidR="00945F72">
        <w:t xml:space="preserve">to </w:t>
      </w:r>
      <w:r w:rsidR="00762C7A">
        <w:t>undergo glycemic testing</w:t>
      </w:r>
      <w:r w:rsidR="00945F72">
        <w:t xml:space="preserve"> </w:t>
      </w:r>
      <w:r w:rsidR="00945F72" w:rsidRPr="002655E5">
        <w:rPr>
          <w:i/>
        </w:rPr>
        <w:t xml:space="preserve">before </w:t>
      </w:r>
      <w:r w:rsidR="00945F72" w:rsidRPr="00593E63">
        <w:t>they start any diabetes-specific medication</w:t>
      </w:r>
      <w:r w:rsidR="00635C3B">
        <w:t xml:space="preserve"> (see below and Figure 18.4</w:t>
      </w:r>
      <w:r w:rsidR="000543A9">
        <w:t>, same as Protocol-Figure 9.2</w:t>
      </w:r>
      <w:r w:rsidR="00DC5297">
        <w:t>).</w:t>
      </w:r>
      <w:r w:rsidR="00D76F74">
        <w:t xml:space="preserve"> </w:t>
      </w:r>
    </w:p>
    <w:p w14:paraId="6E35A835" w14:textId="77777777" w:rsidR="00D76F74" w:rsidRDefault="00D76F74" w:rsidP="000E0938"/>
    <w:p w14:paraId="1B82DA83" w14:textId="77777777" w:rsidR="008E74D9" w:rsidRDefault="008E74D9" w:rsidP="008E74D9">
      <w:pPr>
        <w:ind w:left="180"/>
      </w:pPr>
      <w:r w:rsidRPr="008E74D9">
        <w:rPr>
          <w:u w:val="single"/>
        </w:rPr>
        <w:t>Note</w:t>
      </w:r>
      <w:r>
        <w:t>: a participant may initiate diabetes-specific pharmacotherapy for a reason other tha</w:t>
      </w:r>
      <w:r w:rsidR="00174812">
        <w:t>n diabetes, e.g. metformin for polycystic ovarian syndrome (P</w:t>
      </w:r>
      <w:r>
        <w:t>COS</w:t>
      </w:r>
      <w:r w:rsidR="00174812">
        <w:t>)</w:t>
      </w:r>
      <w:r>
        <w:t xml:space="preserve">, </w:t>
      </w:r>
      <w:proofErr w:type="spellStart"/>
      <w:r>
        <w:t>colesevelam</w:t>
      </w:r>
      <w:proofErr w:type="spellEnd"/>
      <w:r>
        <w:t xml:space="preserve"> for </w:t>
      </w:r>
      <w:proofErr w:type="spellStart"/>
      <w:r>
        <w:t>hypercholestolemia</w:t>
      </w:r>
      <w:proofErr w:type="spellEnd"/>
      <w:r>
        <w:t xml:space="preserve">, </w:t>
      </w:r>
      <w:proofErr w:type="spellStart"/>
      <w:r>
        <w:t>acarbose</w:t>
      </w:r>
      <w:proofErr w:type="spellEnd"/>
      <w:r>
        <w:t xml:space="preserve"> for post-prandial hypoglycemia. Because these medications have an approved indication for diabetes, participants will need to undergo glycemic testing prior to starting the medication to assess for the primary outcome.  </w:t>
      </w:r>
      <w:r w:rsidR="00174812">
        <w:t>Participants who start diabetes-specific pharmacotherapy are censored for the primary</w:t>
      </w:r>
      <w:r w:rsidR="00A15B62">
        <w:t xml:space="preserve"> outcome.</w:t>
      </w:r>
    </w:p>
    <w:p w14:paraId="0605A4BE" w14:textId="77777777" w:rsidR="00A15B62" w:rsidRDefault="00A15B62" w:rsidP="008E74D9">
      <w:pPr>
        <w:ind w:left="180"/>
      </w:pPr>
    </w:p>
    <w:p w14:paraId="218DB5A3" w14:textId="77777777" w:rsidR="00A15B62" w:rsidRDefault="00A15B62" w:rsidP="008E74D9">
      <w:pPr>
        <w:ind w:left="180"/>
      </w:pPr>
      <w:r>
        <w:t xml:space="preserve">Medications with approved indication for weight loss (e.g. </w:t>
      </w:r>
      <w:proofErr w:type="spellStart"/>
      <w:r>
        <w:t>Qsymia</w:t>
      </w:r>
      <w:proofErr w:type="spellEnd"/>
      <w:r>
        <w:t>) are not considered diabetes-specific pharmacotherapy and th</w:t>
      </w:r>
      <w:r w:rsidR="008E5684">
        <w:t>e algorithm shown in Figure 18.4</w:t>
      </w:r>
      <w:r>
        <w:t xml:space="preserve"> does not apply to these medications.</w:t>
      </w:r>
    </w:p>
    <w:p w14:paraId="547DF2EC" w14:textId="77777777" w:rsidR="008E74D9" w:rsidRDefault="008E74D9" w:rsidP="000E0938"/>
    <w:p w14:paraId="7EDD3739" w14:textId="77777777" w:rsidR="00712712" w:rsidRDefault="00762C7A" w:rsidP="000E0938">
      <w:r>
        <w:t xml:space="preserve">During this unscheduled visit, </w:t>
      </w:r>
      <w:r w:rsidR="00A15B62">
        <w:t>a similar</w:t>
      </w:r>
      <w:r w:rsidR="00945F72">
        <w:t xml:space="preserve"> algorithm </w:t>
      </w:r>
      <w:r w:rsidR="00A15B62">
        <w:t xml:space="preserve">as </w:t>
      </w:r>
      <w:r w:rsidR="00945F72">
        <w:t>the semi</w:t>
      </w:r>
      <w:r w:rsidR="00D76F74">
        <w:t xml:space="preserve">-annual visit </w:t>
      </w:r>
      <w:r w:rsidR="00A15B62">
        <w:t>is</w:t>
      </w:r>
      <w:r w:rsidR="00D76F74">
        <w:t xml:space="preserve"> followed</w:t>
      </w:r>
      <w:r w:rsidR="00F43533">
        <w:t xml:space="preserve"> to interpret the glycemic results</w:t>
      </w:r>
      <w:r w:rsidR="008E5684">
        <w:t>, as shown in Figure 18.4</w:t>
      </w:r>
      <w:r w:rsidR="00D76F74">
        <w:t>.</w:t>
      </w:r>
      <w:r w:rsidR="00712712" w:rsidRPr="00712712">
        <w:t xml:space="preserve"> </w:t>
      </w:r>
    </w:p>
    <w:p w14:paraId="079C90B4" w14:textId="77777777" w:rsidR="00712712" w:rsidRDefault="00712712" w:rsidP="000E0938"/>
    <w:p w14:paraId="1C67FAC5" w14:textId="35B3EA06" w:rsidR="009316AA" w:rsidRDefault="00712712" w:rsidP="0031135A">
      <w:r w:rsidRPr="00A66BD4">
        <w:t xml:space="preserve">If </w:t>
      </w:r>
      <w:r w:rsidR="00A15B62" w:rsidRPr="00A66BD4">
        <w:t xml:space="preserve">D2d glycemic </w:t>
      </w:r>
      <w:r w:rsidRPr="00A66BD4">
        <w:t>testing</w:t>
      </w:r>
      <w:r w:rsidR="00A15B62" w:rsidRPr="00A66BD4">
        <w:t xml:space="preserve"> </w:t>
      </w:r>
      <w:r w:rsidRPr="00A66BD4">
        <w:t>does not confirm the diagnosis</w:t>
      </w:r>
      <w:r w:rsidR="00D76F74" w:rsidRPr="00A66BD4">
        <w:t xml:space="preserve"> of diabetes</w:t>
      </w:r>
      <w:r w:rsidRPr="00A66BD4">
        <w:t xml:space="preserve">, the participant </w:t>
      </w:r>
      <w:r w:rsidR="00A66BD4" w:rsidRPr="00A66BD4">
        <w:t>will not</w:t>
      </w:r>
      <w:r w:rsidRPr="00A66BD4">
        <w:t xml:space="preserve"> be counted </w:t>
      </w:r>
      <w:r w:rsidR="006B452F" w:rsidRPr="00A66BD4">
        <w:t>as an incident case of diabetes.</w:t>
      </w:r>
      <w:r w:rsidR="006B452F">
        <w:t xml:space="preserve"> </w:t>
      </w:r>
      <w:r>
        <w:t>T</w:t>
      </w:r>
      <w:r w:rsidRPr="00593E63">
        <w:t xml:space="preserve">he site investigator will communicate the </w:t>
      </w:r>
      <w:r>
        <w:t>glycemic results (FPG/HbA1c)</w:t>
      </w:r>
      <w:r w:rsidRPr="00593E63">
        <w:t xml:space="preserve"> to the participant’s health care provider </w:t>
      </w:r>
      <w:r w:rsidR="00357CEB">
        <w:t xml:space="preserve">(see template letter in MOP section 17) </w:t>
      </w:r>
      <w:r w:rsidRPr="00593E63">
        <w:t xml:space="preserve">and </w:t>
      </w:r>
      <w:r w:rsidR="00D76F74">
        <w:t>will</w:t>
      </w:r>
      <w:r w:rsidRPr="00593E63">
        <w:t xml:space="preserve"> </w:t>
      </w:r>
      <w:r w:rsidRPr="00593E63">
        <w:lastRenderedPageBreak/>
        <w:t xml:space="preserve">reinforce the principles of the study. If diabetes-specific pharmacotherapy is started despite </w:t>
      </w:r>
      <w:r>
        <w:t xml:space="preserve">the </w:t>
      </w:r>
      <w:r w:rsidR="00D76F74">
        <w:t xml:space="preserve">within-study testing </w:t>
      </w:r>
      <w:r>
        <w:t>not</w:t>
      </w:r>
      <w:r w:rsidRPr="00593E63">
        <w:t xml:space="preserve"> confirm</w:t>
      </w:r>
      <w:r>
        <w:t>ing</w:t>
      </w:r>
      <w:r w:rsidRPr="00593E63">
        <w:t xml:space="preserve"> diabetes, participant </w:t>
      </w:r>
      <w:r w:rsidR="00A15B62">
        <w:t>is</w:t>
      </w:r>
      <w:r w:rsidRPr="00593E63">
        <w:t xml:space="preserve"> considered as not having reached the </w:t>
      </w:r>
      <w:r w:rsidR="00A15B62">
        <w:t xml:space="preserve">diabetes </w:t>
      </w:r>
      <w:r w:rsidR="00D01ADB" w:rsidRPr="003528ED">
        <w:t xml:space="preserve">outcome. </w:t>
      </w:r>
      <w:r w:rsidR="008873CF">
        <w:t xml:space="preserve">Because such medications improve glycemia and </w:t>
      </w:r>
      <w:r w:rsidR="00253FE8">
        <w:t xml:space="preserve">would </w:t>
      </w:r>
      <w:r w:rsidR="008873CF">
        <w:t xml:space="preserve">influence the development of diabetes, </w:t>
      </w:r>
      <w:r w:rsidR="00A15B62">
        <w:t xml:space="preserve">this </w:t>
      </w:r>
      <w:r w:rsidR="008873CF">
        <w:t>p</w:t>
      </w:r>
      <w:r w:rsidR="00F43533" w:rsidRPr="003528ED">
        <w:t xml:space="preserve">articipant </w:t>
      </w:r>
      <w:r w:rsidR="00A15B62">
        <w:t>is</w:t>
      </w:r>
      <w:r w:rsidR="00F43533" w:rsidRPr="00A32BF5">
        <w:t xml:space="preserve"> administratively c</w:t>
      </w:r>
      <w:r w:rsidR="00253FE8">
        <w:t xml:space="preserve">ensored for the primary outcome. </w:t>
      </w:r>
      <w:r w:rsidR="00EB549E">
        <w:t>S</w:t>
      </w:r>
      <w:bookmarkStart w:id="12" w:name="_GoBack"/>
      <w:bookmarkEnd w:id="12"/>
      <w:r w:rsidR="007E3FC9" w:rsidRPr="007E3FC9">
        <w:rPr>
          <w:rFonts w:cs="ArialMT"/>
        </w:rPr>
        <w:t xml:space="preserve">tudy pills </w:t>
      </w:r>
      <w:r w:rsidR="00A15B62">
        <w:rPr>
          <w:rFonts w:cs="ArialMT"/>
        </w:rPr>
        <w:t>are</w:t>
      </w:r>
      <w:r w:rsidR="00253FE8">
        <w:rPr>
          <w:rFonts w:cs="ArialMT"/>
        </w:rPr>
        <w:t xml:space="preserve"> continued and participant</w:t>
      </w:r>
      <w:r w:rsidR="007E3FC9" w:rsidRPr="007E3FC9">
        <w:rPr>
          <w:rFonts w:cs="ArialMT"/>
        </w:rPr>
        <w:t xml:space="preserve"> continue</w:t>
      </w:r>
      <w:r w:rsidR="00A15B62">
        <w:rPr>
          <w:rFonts w:cs="ArialMT"/>
        </w:rPr>
        <w:t>s</w:t>
      </w:r>
      <w:r w:rsidR="007E3FC9" w:rsidRPr="007E3FC9">
        <w:rPr>
          <w:rFonts w:cs="ArialMT"/>
        </w:rPr>
        <w:t xml:space="preserve"> in the study</w:t>
      </w:r>
      <w:r w:rsidR="00A66BD4">
        <w:rPr>
          <w:rFonts w:cs="ArialMT"/>
        </w:rPr>
        <w:t>,</w:t>
      </w:r>
      <w:r w:rsidR="007E3FC9" w:rsidRPr="007E3FC9">
        <w:rPr>
          <w:rFonts w:cs="ArialMT"/>
        </w:rPr>
        <w:t xml:space="preserve"> and complete</w:t>
      </w:r>
      <w:r w:rsidR="00A66BD4">
        <w:rPr>
          <w:rFonts w:cs="ArialMT"/>
        </w:rPr>
        <w:t>s</w:t>
      </w:r>
      <w:r w:rsidR="007E3FC9" w:rsidRPr="007E3FC9">
        <w:rPr>
          <w:rFonts w:cs="ArialMT"/>
        </w:rPr>
        <w:t xml:space="preserve"> all subsequent planned measurements</w:t>
      </w:r>
      <w:r w:rsidR="00B469EA">
        <w:rPr>
          <w:rFonts w:cs="ArialMT"/>
        </w:rPr>
        <w:t xml:space="preserve"> </w:t>
      </w:r>
      <w:r w:rsidR="00307185" w:rsidRPr="007E3FC9">
        <w:rPr>
          <w:rFonts w:cs="ArialMT"/>
        </w:rPr>
        <w:t>and visits</w:t>
      </w:r>
      <w:r w:rsidR="00307185" w:rsidRPr="00D01ADB">
        <w:rPr>
          <w:rFonts w:cs="ArialMT"/>
        </w:rPr>
        <w:t xml:space="preserve"> for </w:t>
      </w:r>
      <w:r w:rsidR="00307185" w:rsidRPr="00BF3B05">
        <w:rPr>
          <w:rFonts w:cs="ArialMT"/>
        </w:rPr>
        <w:t xml:space="preserve">other outcomes </w:t>
      </w:r>
      <w:r w:rsidR="006A6342" w:rsidRPr="00BF3B05">
        <w:rPr>
          <w:rFonts w:cs="ArialMT"/>
        </w:rPr>
        <w:t>(</w:t>
      </w:r>
      <w:r w:rsidR="00B469EA" w:rsidRPr="00BF3B05">
        <w:rPr>
          <w:rFonts w:cs="ArialMT"/>
        </w:rPr>
        <w:t xml:space="preserve">including FPG and HbA1c but not the </w:t>
      </w:r>
      <w:r w:rsidR="00B8414F" w:rsidRPr="00BF3B05">
        <w:rPr>
          <w:rFonts w:cs="ArialMT"/>
        </w:rPr>
        <w:t>a</w:t>
      </w:r>
      <w:r w:rsidR="00B469EA" w:rsidRPr="00BF3B05">
        <w:rPr>
          <w:rFonts w:cs="ArialMT"/>
        </w:rPr>
        <w:t xml:space="preserve">nnual </w:t>
      </w:r>
      <w:r w:rsidR="00B8414F" w:rsidRPr="00BF3B05">
        <w:rPr>
          <w:rFonts w:cs="ArialMT"/>
        </w:rPr>
        <w:t>OGTT</w:t>
      </w:r>
      <w:r w:rsidR="00B469EA" w:rsidRPr="00BF3B05">
        <w:rPr>
          <w:rFonts w:cs="ArialMT"/>
        </w:rPr>
        <w:t>)</w:t>
      </w:r>
      <w:r w:rsidR="00A66BD4" w:rsidRPr="00BF3B05">
        <w:rPr>
          <w:rFonts w:cs="ArialMT"/>
        </w:rPr>
        <w:t>,</w:t>
      </w:r>
      <w:r w:rsidR="00A66BD4">
        <w:rPr>
          <w:rFonts w:cs="ArialMT"/>
        </w:rPr>
        <w:t xml:space="preserve"> and safety laboratory assessments [serum calcium, creatinine, and urine calcium-creatinine ratio]</w:t>
      </w:r>
      <w:r w:rsidR="006A6342">
        <w:rPr>
          <w:rFonts w:cs="ArialMT"/>
        </w:rPr>
        <w:t>)</w:t>
      </w:r>
      <w:r w:rsidR="00307185">
        <w:rPr>
          <w:rFonts w:cs="ArialMT"/>
        </w:rPr>
        <w:t>.</w:t>
      </w:r>
      <w:r w:rsidRPr="00593E63">
        <w:rPr>
          <w:rFonts w:cs="ArialMT"/>
        </w:rPr>
        <w:t xml:space="preserve"> </w:t>
      </w:r>
      <w:r w:rsidRPr="00593E63">
        <w:t xml:space="preserve">If diabetes-specific pharmacotherapy is not initiated based on </w:t>
      </w:r>
      <w:r w:rsidR="00D76F74">
        <w:t>within-study</w:t>
      </w:r>
      <w:r w:rsidRPr="00593E63">
        <w:t xml:space="preserve"> laboratory glycemic</w:t>
      </w:r>
      <w:r w:rsidR="006B452F">
        <w:t xml:space="preserve"> results, participant will</w:t>
      </w:r>
      <w:r w:rsidR="006B452F" w:rsidRPr="00B824C5">
        <w:t xml:space="preserve"> con</w:t>
      </w:r>
      <w:r w:rsidR="006B452F">
        <w:t>tinue on the assigned treatment and continue to be tested for i</w:t>
      </w:r>
      <w:r w:rsidR="00990614">
        <w:t>ncident diabetes</w:t>
      </w:r>
      <w:r w:rsidR="00B469EA">
        <w:t xml:space="preserve"> with the usual testing.</w:t>
      </w:r>
    </w:p>
    <w:p w14:paraId="5C0C25F1" w14:textId="77777777" w:rsidR="009316AA" w:rsidRDefault="009316AA" w:rsidP="0031135A"/>
    <w:p w14:paraId="5918683D" w14:textId="77777777" w:rsidR="009316AA" w:rsidRPr="00593E63" w:rsidRDefault="00635C3B" w:rsidP="009316AA">
      <w:pPr>
        <w:spacing w:line="240" w:lineRule="auto"/>
        <w:jc w:val="left"/>
      </w:pPr>
      <w:r>
        <w:t>Figure 18.4</w:t>
      </w:r>
      <w:r w:rsidR="009316AA" w:rsidRPr="00754B0A">
        <w:t>. Flow</w:t>
      </w:r>
      <w:r w:rsidR="009316AA">
        <w:t xml:space="preserve"> diagram of</w:t>
      </w:r>
      <w:r w:rsidR="009316AA" w:rsidRPr="0071749A">
        <w:t xml:space="preserve"> </w:t>
      </w:r>
      <w:r w:rsidR="009316AA">
        <w:t xml:space="preserve">evaluating </w:t>
      </w:r>
      <w:r w:rsidR="009316AA" w:rsidRPr="0071749A">
        <w:t>self-reported physician-diagnosis of diabetes or initiation of diabetes-specific pharmacotherapy between scheduled visits.</w:t>
      </w:r>
      <w:r w:rsidR="009751F5">
        <w:t xml:space="preserve"> </w:t>
      </w:r>
    </w:p>
    <w:p w14:paraId="1863D643" w14:textId="77777777" w:rsidR="009316AA" w:rsidRDefault="00EB549E" w:rsidP="00603E40">
      <w:pPr>
        <w:jc w:val="center"/>
      </w:pPr>
      <w:r>
        <w:pict w14:anchorId="624EEB74">
          <v:rect id="_x0000_i1028" style="width:0;height:1.5pt" o:hralign="center" o:hrstd="t" o:hr="t" fillcolor="#aaa" stroked="f"/>
        </w:pict>
      </w:r>
    </w:p>
    <w:p w14:paraId="491F839C" w14:textId="77777777" w:rsidR="000549D3" w:rsidRPr="000549D3" w:rsidRDefault="00603E40" w:rsidP="000549D3">
      <w:r>
        <w:rPr>
          <w:noProof/>
        </w:rPr>
        <w:drawing>
          <wp:inline distT="0" distB="0" distL="0" distR="0" wp14:anchorId="08ABACE4" wp14:editId="3D1461F2">
            <wp:extent cx="6299200" cy="4707255"/>
            <wp:effectExtent l="0" t="0" r="0" b="0"/>
            <wp:docPr id="3" name="Picture 3" descr="Macintosh HD:Users:agp:Desktop:Screen Shot 2013-07-08 at 5.22.3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cintosh HD:Users:agp:Desktop:Screen Shot 2013-07-08 at 5.22.31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70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C526" w14:textId="77777777" w:rsidR="00635C3B" w:rsidRDefault="00635C3B">
      <w:pPr>
        <w:spacing w:line="240" w:lineRule="auto"/>
        <w:jc w:val="left"/>
        <w:rPr>
          <w:rFonts w:eastAsia="Times New Roman" w:cs="Arial"/>
          <w:b/>
          <w:bCs/>
          <w:color w:val="365F91" w:themeColor="accent1" w:themeShade="BF"/>
          <w:sz w:val="24"/>
        </w:rPr>
      </w:pPr>
      <w:r>
        <w:br w:type="page"/>
      </w:r>
    </w:p>
    <w:p w14:paraId="4080159A" w14:textId="77777777" w:rsidR="009316AA" w:rsidRDefault="009316AA" w:rsidP="009316AA">
      <w:pPr>
        <w:pStyle w:val="Heading1"/>
      </w:pPr>
      <w:bookmarkStart w:id="13" w:name="_Toc235774662"/>
      <w:r>
        <w:lastRenderedPageBreak/>
        <w:t>18.4</w:t>
      </w:r>
      <w:r>
        <w:tab/>
        <w:t>POSTPONEMENT OF GLYCEMIA TESTING</w:t>
      </w:r>
      <w:bookmarkEnd w:id="13"/>
    </w:p>
    <w:p w14:paraId="0CC983C6" w14:textId="77777777" w:rsidR="009316AA" w:rsidRPr="006C7D5D" w:rsidRDefault="009316AA" w:rsidP="009316AA"/>
    <w:p w14:paraId="29D0F9B4" w14:textId="77777777" w:rsidR="009316AA" w:rsidRPr="0031135A" w:rsidRDefault="009316AA" w:rsidP="009316AA">
      <w:r w:rsidRPr="006C7D5D">
        <w:rPr>
          <w:szCs w:val="40"/>
        </w:rPr>
        <w:t xml:space="preserve">Tests for glycemia </w:t>
      </w:r>
      <w:r w:rsidR="002510B0">
        <w:rPr>
          <w:szCs w:val="40"/>
        </w:rPr>
        <w:t>are</w:t>
      </w:r>
      <w:r w:rsidRPr="006C7D5D">
        <w:rPr>
          <w:szCs w:val="40"/>
        </w:rPr>
        <w:t xml:space="preserve"> performed without</w:t>
      </w:r>
      <w:r w:rsidRPr="006C7D5D">
        <w:rPr>
          <w:szCs w:val="34"/>
        </w:rPr>
        <w:t xml:space="preserve"> </w:t>
      </w:r>
      <w:r w:rsidRPr="006C7D5D">
        <w:rPr>
          <w:szCs w:val="40"/>
        </w:rPr>
        <w:t xml:space="preserve">interrupting the assigned </w:t>
      </w:r>
      <w:r w:rsidR="002510B0">
        <w:rPr>
          <w:szCs w:val="40"/>
        </w:rPr>
        <w:t xml:space="preserve">study </w:t>
      </w:r>
      <w:r w:rsidRPr="006C7D5D">
        <w:rPr>
          <w:szCs w:val="40"/>
        </w:rPr>
        <w:t xml:space="preserve">treatment. </w:t>
      </w:r>
      <w:r w:rsidRPr="006C7D5D">
        <w:t>Testing at one of the scheduled follow-up visits or confirmatory visits will be postponed for up to 8 weeks if, in the opinion</w:t>
      </w:r>
      <w:r>
        <w:t xml:space="preserve"> of</w:t>
      </w:r>
      <w:r w:rsidRPr="006C7D5D">
        <w:t xml:space="preserve"> the site investigators, a temporary concomitant condition exists that would affect glucose tolerance (e.g. active infection, hospitalization which may also require temporary use of a diabetes medication</w:t>
      </w:r>
      <w:r w:rsidR="00786EF8">
        <w:t>, short-term use of glucocorticoids</w:t>
      </w:r>
      <w:r w:rsidRPr="006C7D5D">
        <w:t>), its assessment (e.g. blood transfusion or blood donation) or for any other administrative or social reason.</w:t>
      </w:r>
      <w:r>
        <w:t xml:space="preserve"> </w:t>
      </w:r>
    </w:p>
    <w:p w14:paraId="51083FC3" w14:textId="77777777" w:rsidR="009316AA" w:rsidRDefault="009316AA" w:rsidP="00D97B0C">
      <w:pPr>
        <w:pStyle w:val="Heading1"/>
      </w:pPr>
    </w:p>
    <w:p w14:paraId="4482FFB8" w14:textId="3ED9032B" w:rsidR="00D97B0C" w:rsidRDefault="00EE0A51" w:rsidP="00D97B0C">
      <w:pPr>
        <w:pStyle w:val="Heading1"/>
      </w:pPr>
      <w:bookmarkStart w:id="14" w:name="_Toc235774663"/>
      <w:r>
        <w:t>18.5</w:t>
      </w:r>
      <w:r w:rsidR="00D97B0C">
        <w:tab/>
        <w:t xml:space="preserve">DIABETES </w:t>
      </w:r>
      <w:r w:rsidR="0031135A">
        <w:t>DEVELOPMENT</w:t>
      </w:r>
      <w:r w:rsidR="003927B7">
        <w:t xml:space="preserve"> OUTSIDE OF D2d</w:t>
      </w:r>
      <w:bookmarkEnd w:id="14"/>
    </w:p>
    <w:p w14:paraId="7099148D" w14:textId="77777777" w:rsidR="00D57A74" w:rsidRDefault="00D57A74" w:rsidP="00263418"/>
    <w:p w14:paraId="3BB655D7" w14:textId="77777777" w:rsidR="005558CE" w:rsidRDefault="002F48AB" w:rsidP="009316AA">
      <w:r>
        <w:t>When a</w:t>
      </w:r>
      <w:r w:rsidR="001A0F57" w:rsidRPr="001A0F57">
        <w:t xml:space="preserve"> diagnosis of diabetes </w:t>
      </w:r>
      <w:r>
        <w:t xml:space="preserve">is </w:t>
      </w:r>
      <w:r w:rsidR="001A0F57" w:rsidRPr="001A0F57">
        <w:t xml:space="preserve">made outside of D2d or </w:t>
      </w:r>
      <w:r w:rsidR="000543A9">
        <w:t>if the participant plans to initiate</w:t>
      </w:r>
      <w:r w:rsidR="001A0F57" w:rsidRPr="001A0F57">
        <w:t xml:space="preserve"> diabetes-specific pharmacot</w:t>
      </w:r>
      <w:r w:rsidR="000543A9">
        <w:t xml:space="preserve">herapy between scheduled visits, </w:t>
      </w:r>
      <w:r w:rsidR="000543A9" w:rsidRPr="00593E63">
        <w:t xml:space="preserve">participants </w:t>
      </w:r>
      <w:r w:rsidR="000543A9">
        <w:t xml:space="preserve">will </w:t>
      </w:r>
      <w:r w:rsidR="000543A9" w:rsidRPr="00593E63">
        <w:t xml:space="preserve">return to the clinic for a visit outside the schedule </w:t>
      </w:r>
      <w:r w:rsidR="000543A9">
        <w:t xml:space="preserve">to undergo glycemic testing </w:t>
      </w:r>
      <w:r w:rsidR="000543A9" w:rsidRPr="002655E5">
        <w:rPr>
          <w:i/>
        </w:rPr>
        <w:t xml:space="preserve">before </w:t>
      </w:r>
      <w:r w:rsidR="000543A9" w:rsidRPr="00593E63">
        <w:t>they start any diabetes-specific medication</w:t>
      </w:r>
      <w:r w:rsidR="00EB2BDE">
        <w:t xml:space="preserve"> (see below and Figure 18.4</w:t>
      </w:r>
      <w:r w:rsidR="000543A9">
        <w:t xml:space="preserve">). If testing cannot be done or the participant has started diabetes medication, the diagnosis of diabetes </w:t>
      </w:r>
      <w:r w:rsidR="002510B0">
        <w:t>is</w:t>
      </w:r>
      <w:r w:rsidR="00DC5297">
        <w:t xml:space="preserve"> adjudicated</w:t>
      </w:r>
      <w:r w:rsidR="001A0F57">
        <w:t xml:space="preserve"> by the </w:t>
      </w:r>
      <w:r w:rsidR="004B2B0E">
        <w:t>COC</w:t>
      </w:r>
      <w:r w:rsidR="005558CE">
        <w:t xml:space="preserve"> </w:t>
      </w:r>
      <w:r w:rsidR="001A0F57" w:rsidRPr="00593E63">
        <w:t xml:space="preserve">(Figure </w:t>
      </w:r>
      <w:r w:rsidR="00EB2BDE">
        <w:t>18.4</w:t>
      </w:r>
      <w:r w:rsidR="000543A9">
        <w:t>).</w:t>
      </w:r>
    </w:p>
    <w:p w14:paraId="5D07F33E" w14:textId="77777777" w:rsidR="00EB2BDE" w:rsidRDefault="00EB2BDE" w:rsidP="009316AA"/>
    <w:p w14:paraId="150B7F12" w14:textId="77777777" w:rsidR="005672DE" w:rsidRDefault="005672DE" w:rsidP="009316AA">
      <w:proofErr w:type="gramStart"/>
      <w:r>
        <w:t>The following procedures will be followed</w:t>
      </w:r>
      <w:r w:rsidR="00EB2BDE">
        <w:t xml:space="preserve"> by clinical site staff</w:t>
      </w:r>
      <w:proofErr w:type="gramEnd"/>
      <w:r>
        <w:t>:</w:t>
      </w:r>
    </w:p>
    <w:p w14:paraId="75169E71" w14:textId="77777777" w:rsidR="005672DE" w:rsidRDefault="005672DE" w:rsidP="009316AA"/>
    <w:p w14:paraId="7FC94B22" w14:textId="77777777" w:rsidR="00EB2BDE" w:rsidRDefault="00AF0674" w:rsidP="00F2184E">
      <w:pPr>
        <w:pStyle w:val="ListParagraph"/>
        <w:numPr>
          <w:ilvl w:val="0"/>
          <w:numId w:val="13"/>
        </w:numPr>
      </w:pPr>
      <w:r>
        <w:t>At baseline and every visit, educate participants to</w:t>
      </w:r>
      <w:r w:rsidRPr="00593E63">
        <w:t xml:space="preserve"> </w:t>
      </w:r>
      <w:r w:rsidRPr="009E52DC">
        <w:rPr>
          <w:i/>
        </w:rPr>
        <w:t>con</w:t>
      </w:r>
      <w:r>
        <w:rPr>
          <w:i/>
        </w:rPr>
        <w:t>tact the Research Coordinator</w:t>
      </w:r>
      <w:r w:rsidRPr="009E52DC">
        <w:rPr>
          <w:i/>
        </w:rPr>
        <w:t xml:space="preserve"> as soon as possible</w:t>
      </w:r>
      <w:r w:rsidRPr="00593E63">
        <w:t xml:space="preserve"> after </w:t>
      </w:r>
      <w:r>
        <w:t>a</w:t>
      </w:r>
      <w:r w:rsidRPr="00593E63">
        <w:t xml:space="preserve"> health care provider</w:t>
      </w:r>
      <w:r>
        <w:t xml:space="preserve"> outside of the D2d study</w:t>
      </w:r>
      <w:r w:rsidRPr="00593E63">
        <w:t xml:space="preserve"> makes the diagnosis of diabetes or if the health care provider plans to initiate di</w:t>
      </w:r>
      <w:r>
        <w:t xml:space="preserve">abetes-specific pharmacotherapy. </w:t>
      </w:r>
    </w:p>
    <w:p w14:paraId="685461BE" w14:textId="77777777" w:rsidR="00EB2BDE" w:rsidRDefault="00EB2BDE" w:rsidP="00EB2BDE">
      <w:pPr>
        <w:pStyle w:val="ListParagraph"/>
        <w:ind w:left="360"/>
      </w:pPr>
    </w:p>
    <w:p w14:paraId="0836A2C0" w14:textId="77777777" w:rsidR="00AF0674" w:rsidRDefault="00AF0674" w:rsidP="00F2184E">
      <w:pPr>
        <w:pStyle w:val="ListParagraph"/>
        <w:numPr>
          <w:ilvl w:val="0"/>
          <w:numId w:val="13"/>
        </w:numPr>
      </w:pPr>
      <w:r>
        <w:t>Participants are told to hold diabetes-specific pharmacotherapy until they communicate with D2d study staff.</w:t>
      </w:r>
    </w:p>
    <w:p w14:paraId="330E425E" w14:textId="77777777" w:rsidR="00AF0674" w:rsidRDefault="00AF0674" w:rsidP="00AF0674">
      <w:pPr>
        <w:pStyle w:val="ListParagraph"/>
        <w:ind w:left="360"/>
      </w:pPr>
    </w:p>
    <w:p w14:paraId="4514E6D7" w14:textId="77777777" w:rsidR="008C6795" w:rsidRPr="006F22CC" w:rsidRDefault="00AF0674" w:rsidP="00F2184E">
      <w:pPr>
        <w:pStyle w:val="ListParagraph"/>
        <w:numPr>
          <w:ilvl w:val="0"/>
          <w:numId w:val="14"/>
        </w:numPr>
        <w:rPr>
          <w:color w:val="000090"/>
        </w:rPr>
      </w:pPr>
      <w:r w:rsidRPr="006F22CC">
        <w:rPr>
          <w:b/>
          <w:color w:val="000090"/>
        </w:rPr>
        <w:t xml:space="preserve">This reminder is critically important so that participants return to the clinic for a visit outside the schedule to </w:t>
      </w:r>
      <w:r w:rsidR="00D76F74" w:rsidRPr="006F22CC">
        <w:rPr>
          <w:b/>
          <w:color w:val="000090"/>
        </w:rPr>
        <w:t>undergo testing</w:t>
      </w:r>
      <w:r w:rsidRPr="006F22CC">
        <w:rPr>
          <w:b/>
          <w:color w:val="000090"/>
        </w:rPr>
        <w:t xml:space="preserve"> for diabetes </w:t>
      </w:r>
      <w:r w:rsidRPr="006F22CC">
        <w:rPr>
          <w:b/>
          <w:i/>
          <w:color w:val="000090"/>
        </w:rPr>
        <w:t xml:space="preserve">before </w:t>
      </w:r>
      <w:r w:rsidRPr="006F22CC">
        <w:rPr>
          <w:b/>
          <w:color w:val="000090"/>
        </w:rPr>
        <w:t>they start any diabetes-specific medication.</w:t>
      </w:r>
    </w:p>
    <w:p w14:paraId="4DE8A603" w14:textId="77777777" w:rsidR="008C6795" w:rsidRDefault="008C6795" w:rsidP="008C6795">
      <w:pPr>
        <w:pStyle w:val="ListParagraph"/>
      </w:pPr>
    </w:p>
    <w:p w14:paraId="7135AE1C" w14:textId="77777777" w:rsidR="00AF0674" w:rsidRPr="00AF0674" w:rsidRDefault="008C6795" w:rsidP="00F2184E">
      <w:pPr>
        <w:pStyle w:val="ListParagraph"/>
        <w:numPr>
          <w:ilvl w:val="0"/>
          <w:numId w:val="25"/>
        </w:numPr>
      </w:pPr>
      <w:r>
        <w:t>Participants should be given a list of diabetes medications that are not allowed during the study and the list should be reviewed at every visit.</w:t>
      </w:r>
    </w:p>
    <w:p w14:paraId="33654D07" w14:textId="77777777" w:rsidR="008C6795" w:rsidRDefault="008C6795" w:rsidP="008C6795">
      <w:pPr>
        <w:pStyle w:val="ListParagraph"/>
        <w:ind w:left="360"/>
      </w:pPr>
    </w:p>
    <w:p w14:paraId="5048CBE6" w14:textId="77777777" w:rsidR="008C6795" w:rsidRDefault="008C6795" w:rsidP="00F2184E">
      <w:pPr>
        <w:pStyle w:val="ListParagraph"/>
        <w:numPr>
          <w:ilvl w:val="0"/>
          <w:numId w:val="26"/>
        </w:numPr>
      </w:pPr>
      <w:r w:rsidRPr="00593E63">
        <w:t xml:space="preserve">Diabetes-specific pharmacotherapy is defined </w:t>
      </w:r>
      <w:r>
        <w:t xml:space="preserve">as </w:t>
      </w:r>
      <w:r w:rsidRPr="00593E63">
        <w:t xml:space="preserve">any FDA-approved medication for diabetes, </w:t>
      </w:r>
      <w:r w:rsidRPr="00CC0CCE">
        <w:t xml:space="preserve">including for uses </w:t>
      </w:r>
      <w:r w:rsidRPr="008C6795">
        <w:rPr>
          <w:i/>
        </w:rPr>
        <w:t>not</w:t>
      </w:r>
      <w:r w:rsidRPr="00CC0CCE">
        <w:t xml:space="preserve"> specific to diabetes (e.g. metformin for polycystic ovarian syndrome)</w:t>
      </w:r>
      <w:r>
        <w:t>. A list of d</w:t>
      </w:r>
      <w:r w:rsidRPr="00593E63">
        <w:t xml:space="preserve">iabetes-specific </w:t>
      </w:r>
      <w:r>
        <w:t xml:space="preserve">medications is in the Appendix.  </w:t>
      </w:r>
    </w:p>
    <w:p w14:paraId="13C325E7" w14:textId="77777777" w:rsidR="00395779" w:rsidRDefault="00395779" w:rsidP="00F2184E">
      <w:pPr>
        <w:pStyle w:val="ListParagraph"/>
        <w:numPr>
          <w:ilvl w:val="0"/>
          <w:numId w:val="26"/>
        </w:numPr>
      </w:pPr>
      <w:r>
        <w:t xml:space="preserve">Medications with approved indication for weight loss (e.g. </w:t>
      </w:r>
      <w:proofErr w:type="spellStart"/>
      <w:r>
        <w:t>Qsymia</w:t>
      </w:r>
      <w:proofErr w:type="spellEnd"/>
      <w:r>
        <w:t xml:space="preserve">) are </w:t>
      </w:r>
      <w:r w:rsidRPr="00395779">
        <w:rPr>
          <w:u w:val="single"/>
        </w:rPr>
        <w:t>not</w:t>
      </w:r>
      <w:r>
        <w:t xml:space="preserve"> considered diabetes-specific pharmacotherapy.</w:t>
      </w:r>
    </w:p>
    <w:p w14:paraId="4091BF3F" w14:textId="77777777" w:rsidR="008C6795" w:rsidRDefault="008C6795" w:rsidP="008C6795">
      <w:pPr>
        <w:pStyle w:val="ListParagraph"/>
        <w:ind w:left="360"/>
      </w:pPr>
    </w:p>
    <w:p w14:paraId="3262B3CC" w14:textId="77777777" w:rsidR="00C7678F" w:rsidRDefault="00D76F74" w:rsidP="00F2184E">
      <w:pPr>
        <w:pStyle w:val="ListParagraph"/>
        <w:numPr>
          <w:ilvl w:val="0"/>
          <w:numId w:val="15"/>
        </w:numPr>
      </w:pPr>
      <w:r>
        <w:t>Engage</w:t>
      </w:r>
      <w:r w:rsidR="004B5990">
        <w:t xml:space="preserve"> the participant’s primary care and other health care providers </w:t>
      </w:r>
      <w:r w:rsidR="003528ED">
        <w:t>with frequent</w:t>
      </w:r>
      <w:r w:rsidR="004B5990">
        <w:t xml:space="preserve"> status updates</w:t>
      </w:r>
      <w:r w:rsidR="004B5990" w:rsidRPr="004B5990">
        <w:t xml:space="preserve"> </w:t>
      </w:r>
      <w:r w:rsidR="004B5990">
        <w:t>(see MOP section 17 for template letters)</w:t>
      </w:r>
      <w:r>
        <w:t>. Keeping providers informed</w:t>
      </w:r>
      <w:r w:rsidR="004B5990">
        <w:t xml:space="preserve"> </w:t>
      </w:r>
      <w:r>
        <w:t>reduces</w:t>
      </w:r>
      <w:r w:rsidR="004B5990">
        <w:t xml:space="preserve"> the likelihood that the participant will start pharmacotherapy </w:t>
      </w:r>
      <w:r>
        <w:t>before study-specific glycemic testing.</w:t>
      </w:r>
      <w:r w:rsidR="004B5990">
        <w:t xml:space="preserve">  </w:t>
      </w:r>
    </w:p>
    <w:p w14:paraId="0F985FC5" w14:textId="77777777" w:rsidR="003528ED" w:rsidRDefault="003528ED" w:rsidP="003528ED">
      <w:pPr>
        <w:pStyle w:val="ListParagraph"/>
        <w:ind w:left="360"/>
      </w:pPr>
    </w:p>
    <w:p w14:paraId="639EC70E" w14:textId="77777777" w:rsidR="00AF0674" w:rsidRDefault="00AF0674" w:rsidP="00F2184E">
      <w:pPr>
        <w:pStyle w:val="ListParagraph"/>
        <w:numPr>
          <w:ilvl w:val="0"/>
          <w:numId w:val="17"/>
        </w:numPr>
      </w:pPr>
      <w:r>
        <w:t>When a participant reports that he was</w:t>
      </w:r>
      <w:r w:rsidR="00D76F74">
        <w:t xml:space="preserve"> diagnosed with diabetes or if</w:t>
      </w:r>
      <w:r>
        <w:t xml:space="preserve"> his </w:t>
      </w:r>
      <w:r w:rsidRPr="00593E63">
        <w:t>health care provider plans to initiate diabetes-specific pharmacotherapy</w:t>
      </w:r>
      <w:r>
        <w:t xml:space="preserve">, the </w:t>
      </w:r>
      <w:r w:rsidR="00B350A5">
        <w:t>Non-D2d Diabetes Diagnosis</w:t>
      </w:r>
      <w:r w:rsidR="00B350A5" w:rsidRPr="00ED5B52">
        <w:t xml:space="preserve"> </w:t>
      </w:r>
      <w:r w:rsidR="00B350A5">
        <w:t>worksheet</w:t>
      </w:r>
      <w:r w:rsidR="00B350A5" w:rsidRPr="00ED5B52">
        <w:t xml:space="preserve"> </w:t>
      </w:r>
      <w:r w:rsidR="00B47387">
        <w:t>(see section 18.5.1</w:t>
      </w:r>
      <w:r w:rsidR="004275C6">
        <w:t xml:space="preserve"> and Appendix</w:t>
      </w:r>
      <w:r w:rsidR="00B47387">
        <w:t xml:space="preserve">) will be used to collect </w:t>
      </w:r>
      <w:r w:rsidR="00B350A5">
        <w:t>relevant data.</w:t>
      </w:r>
    </w:p>
    <w:p w14:paraId="5D4750A8" w14:textId="77777777" w:rsidR="0031135A" w:rsidRDefault="0031135A" w:rsidP="0031135A">
      <w:pPr>
        <w:pStyle w:val="ListParagraph"/>
        <w:ind w:left="360"/>
      </w:pPr>
    </w:p>
    <w:p w14:paraId="13EE1E71" w14:textId="77777777" w:rsidR="00B47387" w:rsidRDefault="0031135A" w:rsidP="00F2184E">
      <w:pPr>
        <w:pStyle w:val="ListParagraph"/>
        <w:numPr>
          <w:ilvl w:val="0"/>
          <w:numId w:val="16"/>
        </w:numPr>
      </w:pPr>
      <w:r>
        <w:t>P</w:t>
      </w:r>
      <w:r w:rsidR="00310716">
        <w:t xml:space="preserve">articipants </w:t>
      </w:r>
      <w:r w:rsidR="00F0210D">
        <w:t>will need to be</w:t>
      </w:r>
      <w:r w:rsidR="00DC5297">
        <w:t xml:space="preserve"> contacted and be</w:t>
      </w:r>
      <w:r w:rsidR="00F0210D">
        <w:t xml:space="preserve"> seen</w:t>
      </w:r>
      <w:r w:rsidR="00310716">
        <w:t xml:space="preserve"> </w:t>
      </w:r>
      <w:r w:rsidR="00310716" w:rsidRPr="0031135A">
        <w:rPr>
          <w:u w:val="single"/>
        </w:rPr>
        <w:t>as soon as possible</w:t>
      </w:r>
      <w:r w:rsidR="00F0210D">
        <w:t xml:space="preserve"> to collect relevant information and </w:t>
      </w:r>
      <w:r w:rsidR="00DC5297">
        <w:t>perform</w:t>
      </w:r>
      <w:r w:rsidR="00F0210D">
        <w:t xml:space="preserve"> </w:t>
      </w:r>
      <w:r w:rsidR="004757DC">
        <w:t xml:space="preserve">within-study </w:t>
      </w:r>
      <w:r w:rsidR="00F0210D">
        <w:t>glycemia testing</w:t>
      </w:r>
      <w:r w:rsidR="00D97B0C">
        <w:t xml:space="preserve"> to be analyzed by the Central Laboratory</w:t>
      </w:r>
      <w:r w:rsidR="00F0210D">
        <w:t>.</w:t>
      </w:r>
      <w:r w:rsidR="00310716">
        <w:t xml:space="preserve"> </w:t>
      </w:r>
      <w:r w:rsidR="003D43DA">
        <w:t xml:space="preserve">Participants must be able to easily get in contact with the </w:t>
      </w:r>
      <w:r w:rsidR="004757DC">
        <w:t xml:space="preserve">site </w:t>
      </w:r>
      <w:r w:rsidR="003D43DA">
        <w:t>Research Coordinator, either by phone or email or any other method that is preferred by participants.</w:t>
      </w:r>
    </w:p>
    <w:p w14:paraId="31128D9F" w14:textId="77777777" w:rsidR="00357CEB" w:rsidRDefault="00357CEB" w:rsidP="00357CEB">
      <w:pPr>
        <w:pStyle w:val="ListParagraph"/>
        <w:ind w:left="360"/>
      </w:pPr>
    </w:p>
    <w:p w14:paraId="2FCFEBEC" w14:textId="77777777" w:rsidR="00B47387" w:rsidRDefault="003D43DA" w:rsidP="00F2184E">
      <w:pPr>
        <w:pStyle w:val="ListParagraph"/>
        <w:numPr>
          <w:ilvl w:val="0"/>
          <w:numId w:val="16"/>
        </w:numPr>
      </w:pPr>
      <w:r>
        <w:t>At the initial contact</w:t>
      </w:r>
      <w:r w:rsidR="00783887">
        <w:t xml:space="preserve"> over the phone</w:t>
      </w:r>
      <w:r>
        <w:t xml:space="preserve">, </w:t>
      </w:r>
      <w:r w:rsidR="00783887" w:rsidRPr="00CC0CCE">
        <w:t xml:space="preserve">participants </w:t>
      </w:r>
      <w:r w:rsidR="00783887" w:rsidRPr="00284CA0">
        <w:t>will be asked questions related to their non-study visit</w:t>
      </w:r>
      <w:r w:rsidR="00DB347F">
        <w:t xml:space="preserve"> and responses </w:t>
      </w:r>
      <w:r w:rsidR="00395779">
        <w:t>are entered</w:t>
      </w:r>
      <w:r w:rsidR="00DB347F">
        <w:t xml:space="preserve"> in the</w:t>
      </w:r>
      <w:r w:rsidR="00DC5297">
        <w:t xml:space="preserve"> </w:t>
      </w:r>
      <w:r w:rsidR="004757DC">
        <w:t>Non-D2d Diabetes Diagnosis</w:t>
      </w:r>
      <w:r w:rsidR="004757DC" w:rsidRPr="00ED5B52">
        <w:t xml:space="preserve"> </w:t>
      </w:r>
      <w:r w:rsidR="004757DC">
        <w:t>worksheet</w:t>
      </w:r>
      <w:r w:rsidR="001B4CE4">
        <w:t xml:space="preserve">. </w:t>
      </w:r>
      <w:r w:rsidR="009E52DC">
        <w:t>Preliminary information collected during the phone call will determine the need for glycemia testing to be done as part of the study</w:t>
      </w:r>
      <w:r w:rsidR="00116081">
        <w:t xml:space="preserve"> and whether the participant </w:t>
      </w:r>
      <w:r w:rsidR="00357CEB">
        <w:t>can delay</w:t>
      </w:r>
      <w:r w:rsidR="00116081">
        <w:t xml:space="preserve"> starting the diabetes medication until </w:t>
      </w:r>
      <w:r w:rsidR="004757DC">
        <w:t>he returns</w:t>
      </w:r>
      <w:r w:rsidR="009A1F13">
        <w:t xml:space="preserve"> </w:t>
      </w:r>
      <w:r w:rsidR="004757DC">
        <w:t xml:space="preserve">for his </w:t>
      </w:r>
      <w:r w:rsidR="009A1F13">
        <w:t xml:space="preserve">D2d visit outside of the </w:t>
      </w:r>
      <w:r w:rsidR="004757DC">
        <w:t xml:space="preserve">study </w:t>
      </w:r>
      <w:r w:rsidR="009A1F13">
        <w:t>schedule</w:t>
      </w:r>
      <w:r w:rsidR="009E52DC">
        <w:t xml:space="preserve">. </w:t>
      </w:r>
    </w:p>
    <w:p w14:paraId="569A8A6F" w14:textId="77777777" w:rsidR="00357CEB" w:rsidRDefault="00357CEB" w:rsidP="00357CEB">
      <w:pPr>
        <w:pStyle w:val="ListParagraph"/>
      </w:pPr>
    </w:p>
    <w:p w14:paraId="01BDAC07" w14:textId="77777777" w:rsidR="002450F7" w:rsidRDefault="00783887" w:rsidP="00F2184E">
      <w:pPr>
        <w:pStyle w:val="ListParagraph"/>
        <w:numPr>
          <w:ilvl w:val="0"/>
          <w:numId w:val="16"/>
        </w:numPr>
      </w:pPr>
      <w:r>
        <w:t>A</w:t>
      </w:r>
      <w:r w:rsidR="00DC5297">
        <w:t>fter the initial contact over the phone or email, a</w:t>
      </w:r>
      <w:r>
        <w:t xml:space="preserve"> visit </w:t>
      </w:r>
      <w:r w:rsidR="00395779">
        <w:t>is</w:t>
      </w:r>
      <w:r>
        <w:t xml:space="preserve"> scheduled as soon as possible</w:t>
      </w:r>
      <w:r w:rsidR="002450F7">
        <w:t>.</w:t>
      </w:r>
      <w:r w:rsidR="00747048">
        <w:t xml:space="preserve">  </w:t>
      </w:r>
      <w:r w:rsidR="002450F7">
        <w:t xml:space="preserve">It is essential for the visit to take place </w:t>
      </w:r>
      <w:r w:rsidR="002450F7" w:rsidRPr="00B47387">
        <w:rPr>
          <w:i/>
        </w:rPr>
        <w:t>prior to the participant starting diabetes</w:t>
      </w:r>
      <w:r w:rsidR="00DC5297" w:rsidRPr="00B47387">
        <w:rPr>
          <w:i/>
        </w:rPr>
        <w:t>-specific</w:t>
      </w:r>
      <w:r w:rsidR="002450F7" w:rsidRPr="00B47387">
        <w:rPr>
          <w:i/>
        </w:rPr>
        <w:t xml:space="preserve"> pharmacotherapy</w:t>
      </w:r>
      <w:r w:rsidR="009A1F13">
        <w:t>. Therefore,</w:t>
      </w:r>
      <w:r w:rsidR="009A1F13" w:rsidRPr="009A1F13">
        <w:t xml:space="preserve"> </w:t>
      </w:r>
      <w:r w:rsidR="009A1F13">
        <w:t>if medically appropriate, the participant is told not to start diabetes medication until he comes in for his visit</w:t>
      </w:r>
      <w:r w:rsidR="004275C6">
        <w:t xml:space="preserve"> and completes all required testing</w:t>
      </w:r>
      <w:r w:rsidR="009A1F13">
        <w:t xml:space="preserve">. </w:t>
      </w:r>
    </w:p>
    <w:p w14:paraId="647D4B01" w14:textId="77777777" w:rsidR="00357CEB" w:rsidRDefault="00357CEB" w:rsidP="00357CEB">
      <w:pPr>
        <w:pStyle w:val="ListParagraph"/>
      </w:pPr>
    </w:p>
    <w:p w14:paraId="35B343A0" w14:textId="77777777" w:rsidR="00EC535B" w:rsidRDefault="00EC535B" w:rsidP="00F2184E">
      <w:pPr>
        <w:pStyle w:val="ListParagraph"/>
        <w:numPr>
          <w:ilvl w:val="0"/>
          <w:numId w:val="16"/>
        </w:numPr>
      </w:pPr>
      <w:r>
        <w:t>Instruct the participant to bring all medications and supplements he is taking to the visit with him</w:t>
      </w:r>
      <w:r w:rsidR="009A1F13">
        <w:t>, including the new diabetes medication(s) and study pills.</w:t>
      </w:r>
    </w:p>
    <w:p w14:paraId="39362EF0" w14:textId="77777777" w:rsidR="00CF406E" w:rsidRDefault="00CF406E" w:rsidP="00CF406E">
      <w:pPr>
        <w:pStyle w:val="ListParagraph"/>
        <w:ind w:left="360"/>
      </w:pPr>
    </w:p>
    <w:p w14:paraId="6EB3708C" w14:textId="77777777" w:rsidR="00747048" w:rsidRDefault="00747048" w:rsidP="00F2184E">
      <w:pPr>
        <w:pStyle w:val="ListParagraph"/>
        <w:numPr>
          <w:ilvl w:val="0"/>
          <w:numId w:val="16"/>
        </w:numPr>
      </w:pPr>
      <w:r>
        <w:t>At the visit, if diabetes-specific pharmacotherapy has not been initiated, the participant will undergo glycemia</w:t>
      </w:r>
      <w:r w:rsidRPr="00CC0CCE">
        <w:t xml:space="preserve"> testing</w:t>
      </w:r>
      <w:r>
        <w:t xml:space="preserve"> for diabetes to be analyzed by the Central Laboratory</w:t>
      </w:r>
      <w:r w:rsidR="00395779">
        <w:t xml:space="preserve">, as described in </w:t>
      </w:r>
      <w:r w:rsidR="00B47387">
        <w:t>sec</w:t>
      </w:r>
      <w:r w:rsidR="00395779">
        <w:t xml:space="preserve">tion 18.3.3 and figure </w:t>
      </w:r>
      <w:r w:rsidR="004275C6">
        <w:t>18.4</w:t>
      </w:r>
      <w:r w:rsidR="00395779">
        <w:t>.</w:t>
      </w:r>
    </w:p>
    <w:p w14:paraId="74F19002" w14:textId="77777777" w:rsidR="00CF406E" w:rsidRDefault="00CF406E" w:rsidP="00CF406E">
      <w:pPr>
        <w:pStyle w:val="ListParagraph"/>
        <w:ind w:left="360"/>
      </w:pPr>
    </w:p>
    <w:p w14:paraId="722EA551" w14:textId="77777777" w:rsidR="00747048" w:rsidRDefault="00263418" w:rsidP="00F2184E">
      <w:pPr>
        <w:pStyle w:val="ListParagraph"/>
        <w:numPr>
          <w:ilvl w:val="0"/>
          <w:numId w:val="16"/>
        </w:numPr>
      </w:pPr>
      <w:r>
        <w:t>At the vis</w:t>
      </w:r>
      <w:r w:rsidR="00B47387">
        <w:t>it, additional information will</w:t>
      </w:r>
      <w:r w:rsidR="00747048">
        <w:t xml:space="preserve"> </w:t>
      </w:r>
      <w:r>
        <w:t>be obtained</w:t>
      </w:r>
      <w:r w:rsidR="00395779">
        <w:t xml:space="preserve"> and </w:t>
      </w:r>
      <w:r w:rsidR="00DB347F">
        <w:t xml:space="preserve">recorded in </w:t>
      </w:r>
      <w:r w:rsidR="00747048">
        <w:t xml:space="preserve">the </w:t>
      </w:r>
      <w:r w:rsidR="004757DC">
        <w:t>Non-D2d Diabetes Diagnosis</w:t>
      </w:r>
      <w:r w:rsidR="004757DC" w:rsidRPr="00ED5B52">
        <w:t xml:space="preserve"> </w:t>
      </w:r>
      <w:r w:rsidR="004757DC">
        <w:t>worksheet</w:t>
      </w:r>
      <w:r w:rsidR="00395779">
        <w:t>. The information collected</w:t>
      </w:r>
      <w:r w:rsidR="00747048">
        <w:t xml:space="preserve"> will be used by the </w:t>
      </w:r>
      <w:r w:rsidR="005558CE">
        <w:t>C</w:t>
      </w:r>
      <w:r w:rsidR="004B2B0E">
        <w:t xml:space="preserve">OC </w:t>
      </w:r>
      <w:r w:rsidR="00747048">
        <w:t>to adjudicate the di</w:t>
      </w:r>
      <w:r w:rsidR="00DB347F">
        <w:t xml:space="preserve">agnosis of diabetes, </w:t>
      </w:r>
      <w:r w:rsidR="00747048" w:rsidRPr="00093D2E">
        <w:rPr>
          <w:i/>
        </w:rPr>
        <w:t xml:space="preserve">if </w:t>
      </w:r>
      <w:r w:rsidR="009A1F13" w:rsidRPr="00093D2E">
        <w:rPr>
          <w:i/>
        </w:rPr>
        <w:t>D2d</w:t>
      </w:r>
      <w:r w:rsidR="00B47387" w:rsidRPr="00093D2E">
        <w:rPr>
          <w:i/>
        </w:rPr>
        <w:t>-specific</w:t>
      </w:r>
      <w:r w:rsidR="009A1F13" w:rsidRPr="00093D2E">
        <w:rPr>
          <w:i/>
        </w:rPr>
        <w:t xml:space="preserve"> glycemia testing is not done</w:t>
      </w:r>
      <w:r w:rsidR="00747048" w:rsidRPr="00093D2E">
        <w:rPr>
          <w:i/>
        </w:rPr>
        <w:t>.</w:t>
      </w:r>
    </w:p>
    <w:p w14:paraId="028919BA" w14:textId="77777777" w:rsidR="00434BDB" w:rsidRDefault="00434BDB" w:rsidP="00BF4487">
      <w:pPr>
        <w:pStyle w:val="Heading2"/>
      </w:pPr>
      <w:bookmarkStart w:id="15" w:name="_Toc235774664"/>
      <w:r>
        <w:t>18</w:t>
      </w:r>
      <w:r w:rsidRPr="00C82508">
        <w:t>.</w:t>
      </w:r>
      <w:r w:rsidR="00DC5297">
        <w:t>5</w:t>
      </w:r>
      <w:r w:rsidR="00BF4487">
        <w:t>.1</w:t>
      </w:r>
      <w:r w:rsidR="00BF4487">
        <w:tab/>
      </w:r>
      <w:r w:rsidR="00B350A5">
        <w:t>Non-D2d</w:t>
      </w:r>
      <w:r w:rsidR="002472EC">
        <w:t xml:space="preserve"> </w:t>
      </w:r>
      <w:r>
        <w:t xml:space="preserve">Diabetes </w:t>
      </w:r>
      <w:r w:rsidR="002472EC">
        <w:t xml:space="preserve">Diagnosis </w:t>
      </w:r>
      <w:r w:rsidR="00367D34">
        <w:t>Worksheet</w:t>
      </w:r>
      <w:bookmarkEnd w:id="15"/>
    </w:p>
    <w:p w14:paraId="60ACAD70" w14:textId="77777777" w:rsidR="00434BDB" w:rsidRPr="00ED5B52" w:rsidRDefault="00434BDB" w:rsidP="00263418"/>
    <w:p w14:paraId="5B869CB9" w14:textId="77777777" w:rsidR="00263418" w:rsidRPr="00ED5B52" w:rsidRDefault="00263418" w:rsidP="00263418">
      <w:r w:rsidRPr="00ED5B52">
        <w:t>The following quest</w:t>
      </w:r>
      <w:r w:rsidR="0070491C" w:rsidRPr="00ED5B52">
        <w:t xml:space="preserve">ions will be asked when a participant first reports </w:t>
      </w:r>
      <w:r w:rsidR="00367D34">
        <w:t xml:space="preserve">that </w:t>
      </w:r>
      <w:r w:rsidR="0070491C" w:rsidRPr="00ED5B52">
        <w:t xml:space="preserve">he has been diagnosed with diabetes outside of the study or has been prescribed diabetes specific-pharmacotherapy.  </w:t>
      </w:r>
      <w:r w:rsidR="00BF4487" w:rsidRPr="00ED5B52">
        <w:t xml:space="preserve">Responses will be collected </w:t>
      </w:r>
      <w:r w:rsidR="00367D34">
        <w:t>at the initial contact</w:t>
      </w:r>
      <w:r w:rsidR="004757DC">
        <w:t xml:space="preserve"> (e.g. over the phone)</w:t>
      </w:r>
      <w:r w:rsidR="00BF4487" w:rsidRPr="00ED5B52">
        <w:t xml:space="preserve">. Questions and responses will </w:t>
      </w:r>
      <w:r w:rsidRPr="00ED5B52">
        <w:t xml:space="preserve">be reviewed and additional information </w:t>
      </w:r>
      <w:r w:rsidR="00BF4487" w:rsidRPr="00ED5B52">
        <w:t xml:space="preserve">obtained </w:t>
      </w:r>
      <w:r w:rsidRPr="00ED5B52">
        <w:t xml:space="preserve">or clarification </w:t>
      </w:r>
      <w:r w:rsidR="00BF4487" w:rsidRPr="00ED5B52">
        <w:t xml:space="preserve">provided during </w:t>
      </w:r>
      <w:r w:rsidR="00367D34">
        <w:t>subsequent contacts, including visits</w:t>
      </w:r>
      <w:r w:rsidRPr="00ED5B52">
        <w:t>.</w:t>
      </w:r>
    </w:p>
    <w:p w14:paraId="5637396D" w14:textId="77777777" w:rsidR="005E3FAC" w:rsidRPr="00ED5B52" w:rsidRDefault="005E3FAC" w:rsidP="00263418"/>
    <w:p w14:paraId="1FA2EABC" w14:textId="77777777" w:rsidR="00ED5B52" w:rsidRDefault="005E3FAC" w:rsidP="00F2184E">
      <w:pPr>
        <w:pStyle w:val="ListParagraph"/>
        <w:numPr>
          <w:ilvl w:val="0"/>
          <w:numId w:val="7"/>
        </w:numPr>
      </w:pPr>
      <w:r w:rsidRPr="00ED5B52">
        <w:t>Please utilize the</w:t>
      </w:r>
      <w:r w:rsidR="00B46D4F">
        <w:t xml:space="preserve"> Non-D2d Diabetes Diagnosis</w:t>
      </w:r>
      <w:r w:rsidRPr="00ED5B52">
        <w:t xml:space="preserve"> </w:t>
      </w:r>
      <w:r w:rsidR="008C5677">
        <w:t>worksheet</w:t>
      </w:r>
      <w:r w:rsidR="006F22CC">
        <w:t xml:space="preserve"> (see Appendix)</w:t>
      </w:r>
      <w:r w:rsidRPr="00ED5B52">
        <w:t xml:space="preserve"> for data collection and ensure all required questions are asked during a participant contact.  </w:t>
      </w:r>
      <w:r w:rsidR="00ED5B52" w:rsidRPr="00ED5B52">
        <w:t xml:space="preserve"> </w:t>
      </w:r>
      <w:r w:rsidR="008C5677">
        <w:t>Start with open-</w:t>
      </w:r>
      <w:r w:rsidR="00804324">
        <w:t>ended questions and then ask specific questions to ensure all of the information required for adjudication is collected.</w:t>
      </w:r>
    </w:p>
    <w:p w14:paraId="4813E37F" w14:textId="77777777" w:rsidR="0077178F" w:rsidRPr="00ED5B52" w:rsidRDefault="0077178F" w:rsidP="0077178F">
      <w:pPr>
        <w:pStyle w:val="ListParagraph"/>
        <w:ind w:left="360"/>
      </w:pPr>
    </w:p>
    <w:p w14:paraId="3E0B57A1" w14:textId="77777777" w:rsidR="00D43AC0" w:rsidRPr="00B160E4" w:rsidRDefault="00BF4487" w:rsidP="00F2184E">
      <w:pPr>
        <w:pStyle w:val="ListParagraph"/>
        <w:numPr>
          <w:ilvl w:val="0"/>
          <w:numId w:val="12"/>
        </w:numPr>
        <w:rPr>
          <w:b/>
        </w:rPr>
      </w:pPr>
      <w:r w:rsidRPr="00B160E4">
        <w:rPr>
          <w:b/>
        </w:rPr>
        <w:t>Date participant reported the diagnosis of diabetes to the site</w:t>
      </w:r>
      <w:r w:rsidR="00BB3440">
        <w:rPr>
          <w:b/>
        </w:rPr>
        <w:t xml:space="preserve"> or the prescribing or start of a diabetes-specific pharmacotherapy</w:t>
      </w:r>
      <w:r w:rsidRPr="00B160E4">
        <w:rPr>
          <w:b/>
        </w:rPr>
        <w:t>.</w:t>
      </w:r>
      <w:r w:rsidR="00D43AC0" w:rsidRPr="00B160E4">
        <w:rPr>
          <w:b/>
        </w:rPr>
        <w:t xml:space="preserve"> </w:t>
      </w:r>
      <w:r w:rsidRPr="00D43AC0">
        <w:t xml:space="preserve">This </w:t>
      </w:r>
      <w:r w:rsidR="00343D95" w:rsidRPr="00D43AC0">
        <w:t xml:space="preserve">is the </w:t>
      </w:r>
      <w:r w:rsidR="00343D95" w:rsidRPr="006F22CC">
        <w:rPr>
          <w:i/>
        </w:rPr>
        <w:t>date of the first communic</w:t>
      </w:r>
      <w:r w:rsidRPr="006F22CC">
        <w:rPr>
          <w:i/>
        </w:rPr>
        <w:t>ation</w:t>
      </w:r>
      <w:r w:rsidRPr="00D43AC0">
        <w:t xml:space="preserve"> (phone, email etc.) </w:t>
      </w:r>
      <w:r w:rsidR="00343D95" w:rsidRPr="00D43AC0">
        <w:t xml:space="preserve">when the </w:t>
      </w:r>
      <w:r w:rsidRPr="00D43AC0">
        <w:t xml:space="preserve">participant </w:t>
      </w:r>
      <w:r w:rsidR="00343D95" w:rsidRPr="00D43AC0">
        <w:t>notified the site that he was given the diagnosis of diabetes outside of D2d or was asked to start a diabetes-specific pharmacotherapy.</w:t>
      </w:r>
    </w:p>
    <w:p w14:paraId="542D82D2" w14:textId="77777777" w:rsidR="00D43AC0" w:rsidRPr="00D43AC0" w:rsidRDefault="00D43AC0" w:rsidP="00D43AC0">
      <w:pPr>
        <w:pStyle w:val="ListParagraph"/>
        <w:ind w:left="360"/>
        <w:rPr>
          <w:b/>
        </w:rPr>
      </w:pPr>
    </w:p>
    <w:p w14:paraId="71008921" w14:textId="77777777" w:rsidR="00D43AC0" w:rsidRPr="00B160E4" w:rsidRDefault="00D43AC0" w:rsidP="00F2184E">
      <w:pPr>
        <w:pStyle w:val="ListParagraph"/>
        <w:numPr>
          <w:ilvl w:val="0"/>
          <w:numId w:val="12"/>
        </w:numPr>
        <w:rPr>
          <w:b/>
        </w:rPr>
      </w:pPr>
      <w:r w:rsidRPr="00B160E4">
        <w:rPr>
          <w:b/>
        </w:rPr>
        <w:lastRenderedPageBreak/>
        <w:t xml:space="preserve">Type of </w:t>
      </w:r>
      <w:r w:rsidR="004757DC">
        <w:rPr>
          <w:b/>
        </w:rPr>
        <w:t xml:space="preserve">initial </w:t>
      </w:r>
      <w:r w:rsidRPr="00B160E4">
        <w:rPr>
          <w:b/>
        </w:rPr>
        <w:t xml:space="preserve">contact with the site. </w:t>
      </w:r>
      <w:r w:rsidR="0008425B">
        <w:t>For example, telephone</w:t>
      </w:r>
      <w:r w:rsidR="006F22CC">
        <w:t>, email,</w:t>
      </w:r>
      <w:r w:rsidRPr="00D43AC0">
        <w:t xml:space="preserve"> study visit</w:t>
      </w:r>
      <w:r w:rsidR="009F5846">
        <w:t>, other</w:t>
      </w:r>
      <w:r w:rsidRPr="00D43AC0">
        <w:t>.</w:t>
      </w:r>
    </w:p>
    <w:p w14:paraId="3C99A4D5" w14:textId="77777777" w:rsidR="00D43AC0" w:rsidRPr="00D43AC0" w:rsidRDefault="00D43AC0" w:rsidP="00D43AC0">
      <w:pPr>
        <w:pStyle w:val="ListParagraph"/>
        <w:ind w:left="360"/>
        <w:rPr>
          <w:b/>
        </w:rPr>
      </w:pPr>
    </w:p>
    <w:p w14:paraId="6D55644E" w14:textId="77777777" w:rsidR="00D43AC0" w:rsidRPr="00B160E4" w:rsidRDefault="00D43AC0" w:rsidP="00F2184E">
      <w:pPr>
        <w:pStyle w:val="ListParagraph"/>
        <w:numPr>
          <w:ilvl w:val="0"/>
          <w:numId w:val="12"/>
        </w:numPr>
        <w:rPr>
          <w:b/>
        </w:rPr>
      </w:pPr>
      <w:r w:rsidRPr="00B160E4">
        <w:rPr>
          <w:rFonts w:cs="Arial"/>
          <w:b/>
        </w:rPr>
        <w:t>Setting of diabetes diagnosis</w:t>
      </w:r>
      <w:r w:rsidR="00BB3440">
        <w:rPr>
          <w:rFonts w:cs="Arial"/>
          <w:b/>
        </w:rPr>
        <w:t xml:space="preserve"> or prescribing of diabetes-specific medication</w:t>
      </w:r>
      <w:r w:rsidRPr="00B160E4">
        <w:rPr>
          <w:rFonts w:cs="Arial"/>
        </w:rPr>
        <w:t xml:space="preserve">. </w:t>
      </w:r>
      <w:r w:rsidR="00595F9B">
        <w:rPr>
          <w:rFonts w:cs="Arial"/>
        </w:rPr>
        <w:t>Indicate w</w:t>
      </w:r>
      <w:r w:rsidR="005E72DA" w:rsidRPr="00B160E4">
        <w:rPr>
          <w:rFonts w:cs="Arial"/>
        </w:rPr>
        <w:t xml:space="preserve">here </w:t>
      </w:r>
      <w:r w:rsidR="002E32BB" w:rsidRPr="00B160E4">
        <w:rPr>
          <w:rFonts w:cs="Arial"/>
        </w:rPr>
        <w:t xml:space="preserve">the </w:t>
      </w:r>
      <w:r w:rsidR="005E72DA" w:rsidRPr="00B160E4">
        <w:rPr>
          <w:rFonts w:cs="Arial"/>
        </w:rPr>
        <w:t xml:space="preserve">diagnosis of diabetes </w:t>
      </w:r>
      <w:r w:rsidR="002E32BB" w:rsidRPr="00B160E4">
        <w:rPr>
          <w:rFonts w:cs="Arial"/>
        </w:rPr>
        <w:t xml:space="preserve">was </w:t>
      </w:r>
      <w:r w:rsidR="005E72DA" w:rsidRPr="00B160E4">
        <w:rPr>
          <w:rFonts w:cs="Arial"/>
        </w:rPr>
        <w:t>made</w:t>
      </w:r>
      <w:r w:rsidR="00BB3440">
        <w:rPr>
          <w:rFonts w:cs="Arial"/>
        </w:rPr>
        <w:t xml:space="preserve"> or where a diabetes-specific medication was prescribed</w:t>
      </w:r>
      <w:r w:rsidR="005E72DA" w:rsidRPr="00B160E4">
        <w:rPr>
          <w:rFonts w:cs="Arial"/>
        </w:rPr>
        <w:t>.  For example:</w:t>
      </w:r>
    </w:p>
    <w:p w14:paraId="7FF5F7DF" w14:textId="77777777" w:rsidR="00D43AC0" w:rsidRPr="00D43AC0" w:rsidRDefault="00D43AC0" w:rsidP="00D43AC0">
      <w:pPr>
        <w:pStyle w:val="ListParagraph"/>
        <w:numPr>
          <w:ilvl w:val="1"/>
          <w:numId w:val="1"/>
        </w:numPr>
      </w:pPr>
      <w:r w:rsidRPr="00D43AC0">
        <w:t>Outpatient clinic</w:t>
      </w:r>
      <w:r w:rsidR="005E72DA">
        <w:t xml:space="preserve"> or office</w:t>
      </w:r>
    </w:p>
    <w:p w14:paraId="1A3329D0" w14:textId="77777777" w:rsidR="00D43AC0" w:rsidRPr="00D43AC0" w:rsidRDefault="005E72DA" w:rsidP="00D43AC0">
      <w:pPr>
        <w:pStyle w:val="ListParagraph"/>
        <w:numPr>
          <w:ilvl w:val="2"/>
          <w:numId w:val="1"/>
        </w:numPr>
      </w:pPr>
      <w:r>
        <w:t>Primary care</w:t>
      </w:r>
      <w:r w:rsidR="002E32BB">
        <w:t xml:space="preserve"> </w:t>
      </w:r>
    </w:p>
    <w:p w14:paraId="37D7D785" w14:textId="77777777" w:rsidR="00D43AC0" w:rsidRPr="00D43AC0" w:rsidRDefault="00D43AC0" w:rsidP="00D43AC0">
      <w:pPr>
        <w:pStyle w:val="ListParagraph"/>
        <w:numPr>
          <w:ilvl w:val="2"/>
          <w:numId w:val="1"/>
        </w:numPr>
      </w:pPr>
      <w:r w:rsidRPr="00D43AC0">
        <w:t>Medical</w:t>
      </w:r>
      <w:r w:rsidR="002E32BB">
        <w:t>-surgical</w:t>
      </w:r>
      <w:r w:rsidRPr="00D43AC0">
        <w:t xml:space="preserve"> specialist</w:t>
      </w:r>
      <w:r w:rsidR="002E32BB">
        <w:t xml:space="preserve"> </w:t>
      </w:r>
    </w:p>
    <w:p w14:paraId="6E73E3AD" w14:textId="77777777" w:rsidR="00D43AC0" w:rsidRPr="00D43AC0" w:rsidRDefault="00D43AC0" w:rsidP="00D43AC0">
      <w:pPr>
        <w:pStyle w:val="ListParagraph"/>
        <w:numPr>
          <w:ilvl w:val="1"/>
          <w:numId w:val="1"/>
        </w:numPr>
      </w:pPr>
      <w:r w:rsidRPr="00D43AC0">
        <w:t>Hospital</w:t>
      </w:r>
    </w:p>
    <w:p w14:paraId="6EF2664C" w14:textId="77777777" w:rsidR="00D43AC0" w:rsidRPr="00D43AC0" w:rsidRDefault="00D43AC0" w:rsidP="00D43AC0">
      <w:pPr>
        <w:pStyle w:val="ListParagraph"/>
        <w:numPr>
          <w:ilvl w:val="2"/>
          <w:numId w:val="1"/>
        </w:numPr>
      </w:pPr>
      <w:r w:rsidRPr="00D43AC0">
        <w:t>Emergency room</w:t>
      </w:r>
    </w:p>
    <w:p w14:paraId="644B5496" w14:textId="77777777" w:rsidR="00D43AC0" w:rsidRPr="00D43AC0" w:rsidRDefault="00D43AC0" w:rsidP="00D43AC0">
      <w:pPr>
        <w:pStyle w:val="ListParagraph"/>
        <w:numPr>
          <w:ilvl w:val="2"/>
          <w:numId w:val="1"/>
        </w:numPr>
      </w:pPr>
      <w:r w:rsidRPr="00D43AC0">
        <w:t>Inpatient</w:t>
      </w:r>
    </w:p>
    <w:p w14:paraId="38F8FCBF" w14:textId="77777777" w:rsidR="00D43AC0" w:rsidRPr="00D43AC0" w:rsidRDefault="00D43AC0" w:rsidP="00D43AC0">
      <w:pPr>
        <w:pStyle w:val="ListParagraph"/>
        <w:numPr>
          <w:ilvl w:val="2"/>
          <w:numId w:val="1"/>
        </w:numPr>
      </w:pPr>
      <w:r w:rsidRPr="00D43AC0">
        <w:t>Day surgery</w:t>
      </w:r>
    </w:p>
    <w:p w14:paraId="430507B3" w14:textId="77777777" w:rsidR="00D43AC0" w:rsidRDefault="00D43AC0" w:rsidP="00D43AC0">
      <w:pPr>
        <w:pStyle w:val="ListParagraph"/>
        <w:numPr>
          <w:ilvl w:val="1"/>
          <w:numId w:val="1"/>
        </w:numPr>
      </w:pPr>
      <w:r w:rsidRPr="00D43AC0">
        <w:t>Health Screening</w:t>
      </w:r>
    </w:p>
    <w:p w14:paraId="33052F7A" w14:textId="77777777" w:rsidR="005E72DA" w:rsidRDefault="005E72DA" w:rsidP="005E72DA">
      <w:pPr>
        <w:pStyle w:val="ListParagraph"/>
        <w:numPr>
          <w:ilvl w:val="2"/>
          <w:numId w:val="1"/>
        </w:numPr>
      </w:pPr>
      <w:r>
        <w:t>Community health fair</w:t>
      </w:r>
    </w:p>
    <w:p w14:paraId="68FB1FCD" w14:textId="77777777" w:rsidR="002E32BB" w:rsidRDefault="00B150BC" w:rsidP="002E32BB">
      <w:pPr>
        <w:pStyle w:val="ListParagraph"/>
        <w:numPr>
          <w:ilvl w:val="2"/>
          <w:numId w:val="1"/>
        </w:numPr>
      </w:pPr>
      <w:r>
        <w:t>Employee health</w:t>
      </w:r>
    </w:p>
    <w:p w14:paraId="04FFFC6E" w14:textId="77777777" w:rsidR="005E72DA" w:rsidRDefault="002E32BB" w:rsidP="002E32BB">
      <w:pPr>
        <w:pStyle w:val="ListParagraph"/>
        <w:numPr>
          <w:ilvl w:val="1"/>
          <w:numId w:val="1"/>
        </w:numPr>
      </w:pPr>
      <w:r>
        <w:t>Other (e.g. p</w:t>
      </w:r>
      <w:r w:rsidR="005E72DA">
        <w:t>harmacy</w:t>
      </w:r>
      <w:r>
        <w:t>). Indicate _____________</w:t>
      </w:r>
    </w:p>
    <w:p w14:paraId="6B83AC39" w14:textId="77777777" w:rsidR="00804324" w:rsidRPr="00D43AC0" w:rsidRDefault="00804324" w:rsidP="00804324">
      <w:pPr>
        <w:ind w:left="1440"/>
      </w:pPr>
    </w:p>
    <w:p w14:paraId="3573039D" w14:textId="77777777" w:rsidR="005E72DA" w:rsidRDefault="002E32BB" w:rsidP="00F2184E">
      <w:pPr>
        <w:pStyle w:val="ListParagraph"/>
        <w:numPr>
          <w:ilvl w:val="0"/>
          <w:numId w:val="12"/>
        </w:numPr>
      </w:pPr>
      <w:r w:rsidRPr="00B160E4">
        <w:rPr>
          <w:b/>
        </w:rPr>
        <w:t>Professional making</w:t>
      </w:r>
      <w:r w:rsidR="005E72DA" w:rsidRPr="00B160E4">
        <w:rPr>
          <w:b/>
        </w:rPr>
        <w:t xml:space="preserve"> the diagnosis</w:t>
      </w:r>
      <w:r w:rsidRPr="00B160E4">
        <w:rPr>
          <w:b/>
        </w:rPr>
        <w:t xml:space="preserve"> of diabetes</w:t>
      </w:r>
      <w:r w:rsidR="007C0747">
        <w:rPr>
          <w:b/>
        </w:rPr>
        <w:t xml:space="preserve"> or prescribing diabetes-specific medication</w:t>
      </w:r>
      <w:r w:rsidR="005E72DA">
        <w:t xml:space="preserve">.  </w:t>
      </w:r>
      <w:r w:rsidR="00595F9B">
        <w:t>Enter information about the p</w:t>
      </w:r>
      <w:r>
        <w:t>rofessional who evaluated glycemic results and</w:t>
      </w:r>
      <w:r w:rsidR="005E72DA">
        <w:t xml:space="preserve"> made</w:t>
      </w:r>
      <w:r>
        <w:t xml:space="preserve"> the diagnosis of diabetes</w:t>
      </w:r>
      <w:r w:rsidR="00BB3440">
        <w:t xml:space="preserve"> or who prescribed diabetes-specific medication. For example:</w:t>
      </w:r>
    </w:p>
    <w:p w14:paraId="185E7016" w14:textId="77777777" w:rsidR="005E72DA" w:rsidRDefault="005E72DA" w:rsidP="00F2184E">
      <w:pPr>
        <w:pStyle w:val="ListParagraph"/>
        <w:numPr>
          <w:ilvl w:val="1"/>
          <w:numId w:val="12"/>
        </w:numPr>
      </w:pPr>
      <w:r>
        <w:t>Physician</w:t>
      </w:r>
    </w:p>
    <w:p w14:paraId="79FEAB7E" w14:textId="77777777" w:rsidR="005E72DA" w:rsidRDefault="00595F9B" w:rsidP="00F2184E">
      <w:pPr>
        <w:pStyle w:val="ListParagraph"/>
        <w:numPr>
          <w:ilvl w:val="1"/>
          <w:numId w:val="12"/>
        </w:numPr>
      </w:pPr>
      <w:r>
        <w:t>Nurse practitioner,</w:t>
      </w:r>
      <w:r w:rsidR="005E72DA">
        <w:t xml:space="preserve"> physician assistant</w:t>
      </w:r>
      <w:r>
        <w:t>, surgical assistant</w:t>
      </w:r>
    </w:p>
    <w:p w14:paraId="3A06071F" w14:textId="77777777" w:rsidR="005E72DA" w:rsidRDefault="005E72DA" w:rsidP="00F2184E">
      <w:pPr>
        <w:pStyle w:val="ListParagraph"/>
        <w:numPr>
          <w:ilvl w:val="1"/>
          <w:numId w:val="12"/>
        </w:numPr>
      </w:pPr>
      <w:r>
        <w:t>Nurse</w:t>
      </w:r>
    </w:p>
    <w:p w14:paraId="144BFDF7" w14:textId="77777777" w:rsidR="005E72DA" w:rsidRDefault="005E72DA" w:rsidP="00F2184E">
      <w:pPr>
        <w:pStyle w:val="ListParagraph"/>
        <w:numPr>
          <w:ilvl w:val="1"/>
          <w:numId w:val="12"/>
        </w:numPr>
      </w:pPr>
      <w:r>
        <w:t>Community health worker (lay person</w:t>
      </w:r>
      <w:r w:rsidR="00862A6A">
        <w:t>)</w:t>
      </w:r>
    </w:p>
    <w:p w14:paraId="425AAE11" w14:textId="77777777" w:rsidR="005E72DA" w:rsidRDefault="005E72DA" w:rsidP="00F2184E">
      <w:pPr>
        <w:pStyle w:val="ListParagraph"/>
        <w:numPr>
          <w:ilvl w:val="1"/>
          <w:numId w:val="12"/>
        </w:numPr>
      </w:pPr>
      <w:r>
        <w:t>Pharmacist</w:t>
      </w:r>
    </w:p>
    <w:p w14:paraId="2BD4AB01" w14:textId="77777777" w:rsidR="00B150BC" w:rsidRDefault="00B150BC" w:rsidP="00F2184E">
      <w:pPr>
        <w:pStyle w:val="ListParagraph"/>
        <w:numPr>
          <w:ilvl w:val="1"/>
          <w:numId w:val="12"/>
        </w:numPr>
      </w:pPr>
      <w:r>
        <w:t>Other. Indicate _____</w:t>
      </w:r>
    </w:p>
    <w:p w14:paraId="18B0FD43" w14:textId="77777777" w:rsidR="005D3129" w:rsidRDefault="005D3129" w:rsidP="005D3129">
      <w:pPr>
        <w:pStyle w:val="ListParagraph"/>
        <w:ind w:left="360"/>
      </w:pPr>
    </w:p>
    <w:p w14:paraId="58F0BA25" w14:textId="77777777" w:rsidR="00802086" w:rsidRDefault="00802086" w:rsidP="00F2184E">
      <w:pPr>
        <w:pStyle w:val="ListParagraph"/>
        <w:numPr>
          <w:ilvl w:val="0"/>
          <w:numId w:val="23"/>
        </w:numPr>
      </w:pPr>
      <w:r>
        <w:t xml:space="preserve">Be sure to record on the worksheet details related to the setting (name and address of the facility, or medical practice, etc.), who made the diagnosis </w:t>
      </w:r>
      <w:r w:rsidR="00BB3440">
        <w:t xml:space="preserve">or prescribed a medication </w:t>
      </w:r>
      <w:r>
        <w:t>(e.g. name of physician</w:t>
      </w:r>
      <w:r w:rsidR="001B30E2">
        <w:t>)</w:t>
      </w:r>
      <w:r>
        <w:t>, their contact information and the date of diagnosis</w:t>
      </w:r>
      <w:r w:rsidR="00BB3440">
        <w:t xml:space="preserve"> or prescription</w:t>
      </w:r>
      <w:r>
        <w:t xml:space="preserve">.  This will be useful when obtaining medical records and/or sharing follow-up information.  </w:t>
      </w:r>
    </w:p>
    <w:p w14:paraId="2622103C" w14:textId="77777777" w:rsidR="00B150BC" w:rsidRDefault="00B150BC" w:rsidP="0008425B"/>
    <w:p w14:paraId="03D58BC4" w14:textId="77777777" w:rsidR="00D43AC0" w:rsidRDefault="00D43AC0" w:rsidP="00F2184E">
      <w:pPr>
        <w:pStyle w:val="ListParagraph"/>
        <w:numPr>
          <w:ilvl w:val="0"/>
          <w:numId w:val="12"/>
        </w:numPr>
      </w:pPr>
      <w:r w:rsidRPr="005E72DA">
        <w:rPr>
          <w:b/>
        </w:rPr>
        <w:t>Date of diabetes diagnosis</w:t>
      </w:r>
      <w:r w:rsidR="007C0747">
        <w:rPr>
          <w:b/>
        </w:rPr>
        <w:t xml:space="preserve"> or prescribing of diabetes-specific medication</w:t>
      </w:r>
      <w:r w:rsidRPr="005E72DA">
        <w:rPr>
          <w:b/>
        </w:rPr>
        <w:t xml:space="preserve">. </w:t>
      </w:r>
      <w:r w:rsidR="00595F9B">
        <w:t>Indicate w</w:t>
      </w:r>
      <w:r w:rsidR="00263418" w:rsidRPr="0079727E">
        <w:t>hen the participant</w:t>
      </w:r>
      <w:r w:rsidR="0079727E">
        <w:t xml:space="preserve"> </w:t>
      </w:r>
      <w:r w:rsidR="0079727E" w:rsidRPr="0079727E">
        <w:t>was</w:t>
      </w:r>
      <w:r w:rsidR="00263418" w:rsidRPr="0079727E">
        <w:t xml:space="preserve"> </w:t>
      </w:r>
      <w:r w:rsidR="005E72DA" w:rsidRPr="0079727E">
        <w:t>tested for diabetes</w:t>
      </w:r>
      <w:r w:rsidR="007C0747">
        <w:t xml:space="preserve"> or given a prescription for a diabetes medication</w:t>
      </w:r>
      <w:r w:rsidR="005E72DA" w:rsidRPr="0079727E">
        <w:t>.</w:t>
      </w:r>
      <w:r w:rsidR="0079727E" w:rsidRPr="0079727E">
        <w:t xml:space="preserve"> If the participant does not remember the date, ask additional questions to help him remember or to limit the date range, </w:t>
      </w:r>
      <w:r w:rsidR="0079727E">
        <w:t>e.g.</w:t>
      </w:r>
      <w:r w:rsidR="0079727E" w:rsidRPr="0079727E">
        <w:t xml:space="preserve"> if participant says the end of December, ask if it wa</w:t>
      </w:r>
      <w:r w:rsidR="0079727E">
        <w:t>s before or after Christmas</w:t>
      </w:r>
      <w:r w:rsidR="0079727E" w:rsidRPr="0079727E">
        <w:t>.</w:t>
      </w:r>
      <w:r w:rsidR="0079727E" w:rsidRPr="0079727E">
        <w:rPr>
          <w:i/>
        </w:rPr>
        <w:t xml:space="preserve">  </w:t>
      </w:r>
    </w:p>
    <w:p w14:paraId="325F99FF" w14:textId="77777777" w:rsidR="00804324" w:rsidRPr="00D43AC0" w:rsidRDefault="00804324" w:rsidP="00804324">
      <w:pPr>
        <w:pStyle w:val="ListParagraph"/>
        <w:ind w:left="360"/>
      </w:pPr>
    </w:p>
    <w:p w14:paraId="18A3A388" w14:textId="77777777" w:rsidR="00D43AC0" w:rsidRPr="00D43AC0" w:rsidRDefault="00D43AC0" w:rsidP="00F2184E">
      <w:pPr>
        <w:pStyle w:val="ListParagraph"/>
        <w:numPr>
          <w:ilvl w:val="0"/>
          <w:numId w:val="12"/>
        </w:numPr>
      </w:pPr>
      <w:r w:rsidRPr="00B160E4">
        <w:rPr>
          <w:b/>
        </w:rPr>
        <w:t>Reason for testing</w:t>
      </w:r>
      <w:r w:rsidR="007C0747">
        <w:rPr>
          <w:b/>
        </w:rPr>
        <w:t xml:space="preserve"> or reason for prescribing a diabetes-specific medication</w:t>
      </w:r>
      <w:r w:rsidRPr="00B160E4">
        <w:rPr>
          <w:b/>
        </w:rPr>
        <w:t>.</w:t>
      </w:r>
      <w:r w:rsidRPr="00D43AC0">
        <w:t xml:space="preserve"> The diagnosis of diabetes can be made for a variety of reasons, e.g.</w:t>
      </w:r>
    </w:p>
    <w:p w14:paraId="58C54E5A" w14:textId="77777777" w:rsidR="00D43AC0" w:rsidRPr="00D43AC0" w:rsidRDefault="00D43AC0" w:rsidP="00F2184E">
      <w:pPr>
        <w:pStyle w:val="ListParagraph"/>
        <w:numPr>
          <w:ilvl w:val="1"/>
          <w:numId w:val="12"/>
        </w:numPr>
      </w:pPr>
      <w:r w:rsidRPr="00D43AC0">
        <w:t>Routine (</w:t>
      </w:r>
      <w:r w:rsidR="0008425B">
        <w:t xml:space="preserve">e.g. </w:t>
      </w:r>
      <w:r w:rsidRPr="00D43AC0">
        <w:t>well visit, pre-operative testing, h</w:t>
      </w:r>
      <w:r w:rsidR="0008425B">
        <w:t>ealth screening</w:t>
      </w:r>
      <w:r w:rsidRPr="00D43AC0">
        <w:t>)</w:t>
      </w:r>
    </w:p>
    <w:p w14:paraId="245BCA82" w14:textId="77777777" w:rsidR="00D43AC0" w:rsidRPr="00D43AC0" w:rsidRDefault="00D43AC0" w:rsidP="00F2184E">
      <w:pPr>
        <w:pStyle w:val="ListParagraph"/>
        <w:numPr>
          <w:ilvl w:val="1"/>
          <w:numId w:val="12"/>
        </w:numPr>
      </w:pPr>
      <w:r w:rsidRPr="00D43AC0">
        <w:t xml:space="preserve">Symptoms of </w:t>
      </w:r>
      <w:r w:rsidR="003B2E90">
        <w:t>d</w:t>
      </w:r>
      <w:r w:rsidR="005E72DA">
        <w:t>iabetes (provide details</w:t>
      </w:r>
      <w:r w:rsidR="003B2E90">
        <w:t>)</w:t>
      </w:r>
    </w:p>
    <w:p w14:paraId="7074A1B5" w14:textId="77777777" w:rsidR="00D43AC0" w:rsidRPr="00D43AC0" w:rsidRDefault="00D43AC0" w:rsidP="00F2184E">
      <w:pPr>
        <w:pStyle w:val="ListParagraph"/>
        <w:numPr>
          <w:ilvl w:val="1"/>
          <w:numId w:val="12"/>
        </w:numPr>
      </w:pPr>
      <w:r w:rsidRPr="00D43AC0">
        <w:t>Ot</w:t>
      </w:r>
      <w:r w:rsidR="003B2E90">
        <w:t>her illness or hospitalization, e.g. inpatient or emergency room (provide details</w:t>
      </w:r>
      <w:r w:rsidR="00CF406E">
        <w:t>)</w:t>
      </w:r>
    </w:p>
    <w:p w14:paraId="456C9DB5" w14:textId="77777777" w:rsidR="00E32EDC" w:rsidRDefault="00D43AC0" w:rsidP="00F2184E">
      <w:pPr>
        <w:pStyle w:val="ListParagraph"/>
        <w:numPr>
          <w:ilvl w:val="1"/>
          <w:numId w:val="12"/>
        </w:numPr>
      </w:pPr>
      <w:r w:rsidRPr="00D43AC0">
        <w:t xml:space="preserve">Other </w:t>
      </w:r>
      <w:r w:rsidR="005E72DA">
        <w:t>(provide details</w:t>
      </w:r>
      <w:r w:rsidR="007C0747">
        <w:t>, especially if reason for prescribing a medication was not diabetes</w:t>
      </w:r>
      <w:r w:rsidR="005E72DA">
        <w:t>)</w:t>
      </w:r>
    </w:p>
    <w:p w14:paraId="72EAF374" w14:textId="77777777" w:rsidR="00655C68" w:rsidRDefault="00655C68" w:rsidP="00655C68">
      <w:pPr>
        <w:pStyle w:val="ListParagraph"/>
        <w:ind w:left="1080"/>
      </w:pPr>
    </w:p>
    <w:p w14:paraId="3A8AAD04" w14:textId="77777777" w:rsidR="00D43AC0" w:rsidRDefault="00E32EDC" w:rsidP="00F2184E">
      <w:pPr>
        <w:pStyle w:val="ListParagraph"/>
        <w:numPr>
          <w:ilvl w:val="0"/>
          <w:numId w:val="9"/>
        </w:numPr>
      </w:pPr>
      <w:r w:rsidRPr="00655C68">
        <w:lastRenderedPageBreak/>
        <w:t>Ask open-ended questions</w:t>
      </w:r>
      <w:r w:rsidR="00655C68">
        <w:t>, e.g. why were you tested for diabetes?</w:t>
      </w:r>
      <w:r w:rsidRPr="00655C68">
        <w:t xml:space="preserve"> If the </w:t>
      </w:r>
      <w:r w:rsidR="00655C68">
        <w:t xml:space="preserve">participant does not know or the </w:t>
      </w:r>
      <w:r w:rsidRPr="00655C68">
        <w:t>response is unclear, ask a more detailed</w:t>
      </w:r>
      <w:r w:rsidR="00655C68">
        <w:t xml:space="preserve"> or probing</w:t>
      </w:r>
      <w:r w:rsidRPr="00655C68">
        <w:t xml:space="preserve"> question, </w:t>
      </w:r>
      <w:r w:rsidR="00655C68">
        <w:t>e.g. why did you go to the doctor? W</w:t>
      </w:r>
      <w:r w:rsidRPr="00655C68">
        <w:t>ere you h</w:t>
      </w:r>
      <w:r w:rsidR="00804324" w:rsidRPr="00655C68">
        <w:t xml:space="preserve">aving symptoms?  </w:t>
      </w:r>
      <w:r w:rsidR="00655C68">
        <w:t xml:space="preserve">What kind of symptoms? </w:t>
      </w:r>
    </w:p>
    <w:p w14:paraId="751C404D" w14:textId="77777777" w:rsidR="00007938" w:rsidRPr="00655C68" w:rsidRDefault="00007938" w:rsidP="00F2184E">
      <w:pPr>
        <w:pStyle w:val="ListParagraph"/>
        <w:numPr>
          <w:ilvl w:val="0"/>
          <w:numId w:val="9"/>
        </w:numPr>
      </w:pPr>
      <w:r>
        <w:t>Provide details and/or additional information</w:t>
      </w:r>
    </w:p>
    <w:p w14:paraId="57DBBF9C" w14:textId="77777777" w:rsidR="00F23EC8" w:rsidRPr="00F23EC8" w:rsidRDefault="00F23EC8" w:rsidP="00F23EC8">
      <w:pPr>
        <w:pStyle w:val="ListParagraph"/>
        <w:ind w:left="360"/>
        <w:rPr>
          <w:rFonts w:cs="Arial"/>
        </w:rPr>
      </w:pPr>
    </w:p>
    <w:p w14:paraId="2452A468" w14:textId="77777777" w:rsidR="00EC535B" w:rsidRDefault="002647FB" w:rsidP="00F2184E">
      <w:pPr>
        <w:pStyle w:val="ListParagraph"/>
        <w:numPr>
          <w:ilvl w:val="0"/>
          <w:numId w:val="12"/>
        </w:numPr>
        <w:rPr>
          <w:rFonts w:cs="Arial"/>
        </w:rPr>
      </w:pPr>
      <w:r w:rsidRPr="00F23EC8">
        <w:rPr>
          <w:rFonts w:cs="Arial"/>
          <w:b/>
        </w:rPr>
        <w:t>Diabetes-specific medication prescribe</w:t>
      </w:r>
      <w:r w:rsidR="00812114" w:rsidRPr="00F23EC8">
        <w:rPr>
          <w:rFonts w:cs="Arial"/>
          <w:b/>
        </w:rPr>
        <w:t>d</w:t>
      </w:r>
      <w:r w:rsidRPr="00F23EC8">
        <w:rPr>
          <w:rFonts w:cs="Arial"/>
        </w:rPr>
        <w:t>.</w:t>
      </w:r>
      <w:r w:rsidR="00EC535B">
        <w:rPr>
          <w:rFonts w:cs="Arial"/>
        </w:rPr>
        <w:t xml:space="preserve">  Ask the partic</w:t>
      </w:r>
      <w:r w:rsidR="004A282D">
        <w:rPr>
          <w:rFonts w:cs="Arial"/>
        </w:rPr>
        <w:t>i</w:t>
      </w:r>
      <w:r w:rsidR="00EC535B">
        <w:rPr>
          <w:rFonts w:cs="Arial"/>
        </w:rPr>
        <w:t xml:space="preserve">pant if he </w:t>
      </w:r>
      <w:r w:rsidR="00CF406E">
        <w:rPr>
          <w:rFonts w:cs="Arial"/>
        </w:rPr>
        <w:t xml:space="preserve">has </w:t>
      </w:r>
      <w:r w:rsidR="00EC535B">
        <w:rPr>
          <w:rFonts w:cs="Arial"/>
        </w:rPr>
        <w:t>had any medications prescribed</w:t>
      </w:r>
      <w:r w:rsidR="00CF406E">
        <w:rPr>
          <w:rFonts w:cs="Arial"/>
        </w:rPr>
        <w:t xml:space="preserve"> and</w:t>
      </w:r>
      <w:r w:rsidR="00655C68">
        <w:rPr>
          <w:rFonts w:cs="Arial"/>
        </w:rPr>
        <w:t xml:space="preserve"> whether it was for diabetes or not</w:t>
      </w:r>
      <w:r w:rsidR="00EC535B">
        <w:rPr>
          <w:rFonts w:cs="Arial"/>
        </w:rPr>
        <w:t xml:space="preserve">.  If yes, </w:t>
      </w:r>
      <w:r w:rsidR="00655C68">
        <w:rPr>
          <w:rFonts w:cs="Arial"/>
        </w:rPr>
        <w:t xml:space="preserve">for each medication </w:t>
      </w:r>
      <w:r w:rsidR="00EC535B">
        <w:rPr>
          <w:rFonts w:cs="Arial"/>
        </w:rPr>
        <w:t>collect</w:t>
      </w:r>
      <w:r w:rsidR="00655C68">
        <w:rPr>
          <w:rFonts w:cs="Arial"/>
        </w:rPr>
        <w:t xml:space="preserve"> the following</w:t>
      </w:r>
      <w:r w:rsidR="00EC535B">
        <w:rPr>
          <w:rFonts w:cs="Arial"/>
        </w:rPr>
        <w:t xml:space="preserve">: </w:t>
      </w:r>
    </w:p>
    <w:p w14:paraId="1179F05E" w14:textId="77777777" w:rsidR="002647FB" w:rsidRDefault="00EC535B" w:rsidP="00F2184E">
      <w:pPr>
        <w:pStyle w:val="ListParagraph"/>
        <w:numPr>
          <w:ilvl w:val="1"/>
          <w:numId w:val="12"/>
        </w:numPr>
        <w:rPr>
          <w:rFonts w:cs="Arial"/>
        </w:rPr>
      </w:pPr>
      <w:r>
        <w:rPr>
          <w:rFonts w:cs="Arial"/>
        </w:rPr>
        <w:t>N</w:t>
      </w:r>
      <w:r w:rsidR="002647FB" w:rsidRPr="00812114">
        <w:rPr>
          <w:rFonts w:cs="Arial"/>
        </w:rPr>
        <w:t>ame, dose,</w:t>
      </w:r>
      <w:r w:rsidR="002743AB" w:rsidRPr="00812114">
        <w:rPr>
          <w:rFonts w:cs="Arial"/>
        </w:rPr>
        <w:t xml:space="preserve"> route, frequency</w:t>
      </w:r>
      <w:r>
        <w:rPr>
          <w:rFonts w:cs="Arial"/>
        </w:rPr>
        <w:t xml:space="preserve"> </w:t>
      </w:r>
    </w:p>
    <w:p w14:paraId="0E06FDAC" w14:textId="77777777" w:rsidR="00EC535B" w:rsidRDefault="00EC535B" w:rsidP="00F2184E">
      <w:pPr>
        <w:pStyle w:val="ListParagraph"/>
        <w:numPr>
          <w:ilvl w:val="1"/>
          <w:numId w:val="12"/>
        </w:numPr>
        <w:rPr>
          <w:rFonts w:cs="Arial"/>
        </w:rPr>
      </w:pPr>
      <w:r>
        <w:rPr>
          <w:rFonts w:cs="Arial"/>
        </w:rPr>
        <w:t>Start date</w:t>
      </w:r>
      <w:r w:rsidR="005D3129">
        <w:rPr>
          <w:rFonts w:cs="Arial"/>
        </w:rPr>
        <w:t xml:space="preserve"> / end date</w:t>
      </w:r>
      <w:r>
        <w:rPr>
          <w:rFonts w:cs="Arial"/>
        </w:rPr>
        <w:t xml:space="preserve"> </w:t>
      </w:r>
    </w:p>
    <w:p w14:paraId="3D3E79D0" w14:textId="77777777" w:rsidR="00655C68" w:rsidRDefault="00655C68" w:rsidP="00F2184E">
      <w:pPr>
        <w:pStyle w:val="ListParagraph"/>
        <w:numPr>
          <w:ilvl w:val="1"/>
          <w:numId w:val="12"/>
        </w:numPr>
        <w:rPr>
          <w:rFonts w:cs="Arial"/>
        </w:rPr>
      </w:pPr>
      <w:r>
        <w:rPr>
          <w:rFonts w:cs="Arial"/>
        </w:rPr>
        <w:t>Reason</w:t>
      </w:r>
    </w:p>
    <w:p w14:paraId="20D40199" w14:textId="77777777" w:rsidR="002743AB" w:rsidRPr="002647FB" w:rsidRDefault="002743AB" w:rsidP="00812114">
      <w:pPr>
        <w:pStyle w:val="ColorfulList-Accent11"/>
        <w:ind w:left="0"/>
        <w:contextualSpacing w:val="0"/>
        <w:jc w:val="both"/>
        <w:rPr>
          <w:rFonts w:ascii="Arial" w:hAnsi="Arial" w:cs="Arial"/>
          <w:i/>
          <w:sz w:val="22"/>
          <w:szCs w:val="22"/>
        </w:rPr>
      </w:pPr>
    </w:p>
    <w:p w14:paraId="004E06AE" w14:textId="77777777" w:rsidR="00EF13F1" w:rsidRDefault="002647FB" w:rsidP="00F2184E">
      <w:pPr>
        <w:pStyle w:val="ListParagraph"/>
        <w:numPr>
          <w:ilvl w:val="0"/>
          <w:numId w:val="8"/>
        </w:numPr>
      </w:pPr>
      <w:r w:rsidRPr="005A11A3">
        <w:t xml:space="preserve">The goal of this question is to determine if the participant started any </w:t>
      </w:r>
      <w:r w:rsidR="00153FDE" w:rsidRPr="005A11A3">
        <w:t>diabetes-specific medication</w:t>
      </w:r>
      <w:r w:rsidR="004275C6">
        <w:t xml:space="preserve"> (See A</w:t>
      </w:r>
      <w:r w:rsidR="00E6238D" w:rsidRPr="005A11A3">
        <w:t xml:space="preserve">ppendix </w:t>
      </w:r>
      <w:r w:rsidR="006F22CC">
        <w:t>for list of medications approved for diabetes</w:t>
      </w:r>
      <w:r w:rsidR="00E6238D" w:rsidRPr="005A11A3">
        <w:t>)</w:t>
      </w:r>
      <w:r w:rsidRPr="005A11A3">
        <w:t>.</w:t>
      </w:r>
      <w:r w:rsidR="005A11A3">
        <w:t xml:space="preserve"> </w:t>
      </w:r>
    </w:p>
    <w:p w14:paraId="4C62E840" w14:textId="77777777" w:rsidR="006F22CC" w:rsidRDefault="006F22CC" w:rsidP="006F22CC">
      <w:pPr>
        <w:pStyle w:val="ListParagraph"/>
        <w:ind w:left="360"/>
      </w:pPr>
    </w:p>
    <w:p w14:paraId="0974AB15" w14:textId="77777777" w:rsidR="002647FB" w:rsidRPr="006F22CC" w:rsidRDefault="002647FB" w:rsidP="006F22CC">
      <w:pPr>
        <w:pStyle w:val="ListParagraph"/>
        <w:numPr>
          <w:ilvl w:val="0"/>
          <w:numId w:val="28"/>
        </w:numPr>
        <w:rPr>
          <w:color w:val="000090"/>
        </w:rPr>
      </w:pPr>
      <w:r w:rsidRPr="006F22CC">
        <w:rPr>
          <w:color w:val="000090"/>
        </w:rPr>
        <w:t>If the participant was given prescription</w:t>
      </w:r>
      <w:r w:rsidR="00153FDE" w:rsidRPr="006F22CC">
        <w:rPr>
          <w:color w:val="000090"/>
        </w:rPr>
        <w:t>(</w:t>
      </w:r>
      <w:r w:rsidRPr="006F22CC">
        <w:rPr>
          <w:color w:val="000090"/>
        </w:rPr>
        <w:t>s</w:t>
      </w:r>
      <w:r w:rsidR="00153FDE" w:rsidRPr="006F22CC">
        <w:rPr>
          <w:color w:val="000090"/>
        </w:rPr>
        <w:t>)</w:t>
      </w:r>
      <w:r w:rsidRPr="006F22CC">
        <w:rPr>
          <w:color w:val="000090"/>
        </w:rPr>
        <w:t xml:space="preserve"> but has not started the medication</w:t>
      </w:r>
      <w:r w:rsidR="00153FDE" w:rsidRPr="006F22CC">
        <w:rPr>
          <w:color w:val="000090"/>
        </w:rPr>
        <w:t>(</w:t>
      </w:r>
      <w:r w:rsidRPr="006F22CC">
        <w:rPr>
          <w:color w:val="000090"/>
        </w:rPr>
        <w:t>s</w:t>
      </w:r>
      <w:r w:rsidR="00153FDE" w:rsidRPr="006F22CC">
        <w:rPr>
          <w:color w:val="000090"/>
        </w:rPr>
        <w:t>)</w:t>
      </w:r>
      <w:r w:rsidRPr="006F22CC">
        <w:rPr>
          <w:color w:val="000090"/>
        </w:rPr>
        <w:t>, reinforce with the participant the need t</w:t>
      </w:r>
      <w:r w:rsidR="00153FDE" w:rsidRPr="006F22CC">
        <w:rPr>
          <w:color w:val="000090"/>
        </w:rPr>
        <w:t xml:space="preserve">o come in for </w:t>
      </w:r>
      <w:r w:rsidR="001B30E2">
        <w:rPr>
          <w:color w:val="000090"/>
        </w:rPr>
        <w:t>a</w:t>
      </w:r>
      <w:r w:rsidR="001B30E2" w:rsidRPr="006F22CC">
        <w:rPr>
          <w:color w:val="000090"/>
        </w:rPr>
        <w:t xml:space="preserve"> </w:t>
      </w:r>
      <w:r w:rsidR="00153FDE" w:rsidRPr="006F22CC">
        <w:rPr>
          <w:color w:val="000090"/>
        </w:rPr>
        <w:t xml:space="preserve">visit </w:t>
      </w:r>
      <w:r w:rsidRPr="006F22CC">
        <w:rPr>
          <w:color w:val="000090"/>
        </w:rPr>
        <w:t>to confirm the diagnosis within the study, prior to him starting any medications</w:t>
      </w:r>
      <w:r w:rsidR="005A11A3" w:rsidRPr="006F22CC">
        <w:rPr>
          <w:color w:val="000090"/>
        </w:rPr>
        <w:t>.</w:t>
      </w:r>
    </w:p>
    <w:p w14:paraId="5BD3FF99" w14:textId="77777777" w:rsidR="00F23EC8" w:rsidRPr="00F23EC8" w:rsidRDefault="00F23EC8" w:rsidP="00F23EC8">
      <w:pPr>
        <w:pStyle w:val="ListParagraph"/>
        <w:ind w:left="360"/>
      </w:pPr>
    </w:p>
    <w:p w14:paraId="6F01688C" w14:textId="77777777" w:rsidR="00BE64E1" w:rsidRPr="00BE64E1" w:rsidRDefault="00874818" w:rsidP="00F2184E">
      <w:pPr>
        <w:pStyle w:val="ListParagraph"/>
        <w:numPr>
          <w:ilvl w:val="0"/>
          <w:numId w:val="12"/>
        </w:numPr>
        <w:rPr>
          <w:b/>
        </w:rPr>
      </w:pPr>
      <w:r w:rsidRPr="00B160E4">
        <w:rPr>
          <w:b/>
        </w:rPr>
        <w:t xml:space="preserve">Changes in lifestyle. </w:t>
      </w:r>
      <w:r w:rsidRPr="00874818">
        <w:t xml:space="preserve">Ask the participant if </w:t>
      </w:r>
      <w:r w:rsidR="00795E13">
        <w:t xml:space="preserve">he </w:t>
      </w:r>
      <w:r w:rsidRPr="00874818">
        <w:t>h</w:t>
      </w:r>
      <w:r w:rsidR="00795E13">
        <w:t xml:space="preserve">as </w:t>
      </w:r>
      <w:r w:rsidR="00263418" w:rsidRPr="00874818">
        <w:t xml:space="preserve">made any changes to lifestyle </w:t>
      </w:r>
      <w:r>
        <w:t xml:space="preserve">(diet or physical activity) </w:t>
      </w:r>
      <w:r w:rsidR="00263418" w:rsidRPr="00874818">
        <w:t xml:space="preserve">since </w:t>
      </w:r>
      <w:r>
        <w:t>he was</w:t>
      </w:r>
      <w:r w:rsidR="00263418" w:rsidRPr="00874818">
        <w:t xml:space="preserve"> told </w:t>
      </w:r>
      <w:r w:rsidR="00795E13">
        <w:t>of the diagnosis of</w:t>
      </w:r>
      <w:r w:rsidR="00263418" w:rsidRPr="00874818">
        <w:t xml:space="preserve"> diabetes</w:t>
      </w:r>
      <w:r>
        <w:t>.</w:t>
      </w:r>
      <w:r w:rsidR="00EC535B">
        <w:t xml:space="preserve">  If yes, ask the participant to provide details regarding the changes he has made, when he made them.</w:t>
      </w:r>
    </w:p>
    <w:p w14:paraId="2414A624" w14:textId="77777777" w:rsidR="00BE64E1" w:rsidRDefault="00BE64E1" w:rsidP="00BE64E1">
      <w:pPr>
        <w:pStyle w:val="ListParagraph"/>
        <w:ind w:left="360"/>
      </w:pPr>
    </w:p>
    <w:p w14:paraId="4736807B" w14:textId="77777777" w:rsidR="00BE64E1" w:rsidRPr="00BE64E1" w:rsidRDefault="00BE64E1" w:rsidP="00BE64E1">
      <w:r>
        <w:t>The sites will use information in the</w:t>
      </w:r>
      <w:r w:rsidRPr="00C66C94">
        <w:t xml:space="preserve"> Non-D2d Diabetes Diagnosis worksheet </w:t>
      </w:r>
      <w:r>
        <w:t>to enter key information in the</w:t>
      </w:r>
      <w:r w:rsidRPr="00C66C94">
        <w:t xml:space="preserve"> Diabetes Adjudication </w:t>
      </w:r>
      <w:r>
        <w:t>eCRF (see MOP section 15).</w:t>
      </w:r>
    </w:p>
    <w:p w14:paraId="10EBBA84" w14:textId="77777777" w:rsidR="0070491C" w:rsidRPr="00310716" w:rsidRDefault="00AA496C" w:rsidP="00E51106">
      <w:pPr>
        <w:pStyle w:val="Heading2"/>
      </w:pPr>
      <w:bookmarkStart w:id="16" w:name="_Toc235774665"/>
      <w:r>
        <w:t>18.</w:t>
      </w:r>
      <w:r w:rsidR="00B06372">
        <w:t>5</w:t>
      </w:r>
      <w:r w:rsidR="00795E13">
        <w:t>.2</w:t>
      </w:r>
      <w:r w:rsidR="00795E13">
        <w:tab/>
      </w:r>
      <w:r w:rsidR="00333070">
        <w:t>Diabetes-specific p</w:t>
      </w:r>
      <w:r w:rsidR="009221CE">
        <w:t xml:space="preserve">harmacotherapy </w:t>
      </w:r>
      <w:r w:rsidR="00333070">
        <w:t>started in between study visits</w:t>
      </w:r>
      <w:bookmarkEnd w:id="16"/>
    </w:p>
    <w:p w14:paraId="3E5F0689" w14:textId="77777777" w:rsidR="00AA496C" w:rsidRDefault="00AA496C" w:rsidP="00AA496C"/>
    <w:p w14:paraId="5E8A9287" w14:textId="77777777" w:rsidR="00AA496C" w:rsidRPr="009221CE" w:rsidRDefault="00AA496C" w:rsidP="00AA496C">
      <w:r>
        <w:t>If</w:t>
      </w:r>
      <w:r w:rsidR="006C366E">
        <w:t>,</w:t>
      </w:r>
      <w:r>
        <w:t xml:space="preserve"> </w:t>
      </w:r>
      <w:r w:rsidR="00B61551">
        <w:t xml:space="preserve">based on the responses </w:t>
      </w:r>
      <w:r w:rsidR="002E5FDF">
        <w:t xml:space="preserve">on </w:t>
      </w:r>
      <w:r w:rsidR="00B61551">
        <w:t>the</w:t>
      </w:r>
      <w:r>
        <w:t xml:space="preserve"> </w:t>
      </w:r>
      <w:r w:rsidR="00B06372">
        <w:t>worksheet</w:t>
      </w:r>
      <w:r w:rsidR="00B61551">
        <w:t>,</w:t>
      </w:r>
      <w:r>
        <w:t xml:space="preserve"> it is determined that the participant </w:t>
      </w:r>
      <w:r w:rsidR="00D05D22">
        <w:t xml:space="preserve">has </w:t>
      </w:r>
      <w:r w:rsidRPr="00593E63">
        <w:t>already started a diabetes-specific medication</w:t>
      </w:r>
      <w:r w:rsidR="00B61551">
        <w:t xml:space="preserve"> between study contacts</w:t>
      </w:r>
      <w:r w:rsidRPr="00593E63">
        <w:t xml:space="preserve">, </w:t>
      </w:r>
      <w:r w:rsidR="00B06372">
        <w:t xml:space="preserve">participant will still need to come in for a visit but </w:t>
      </w:r>
      <w:r w:rsidR="006A0B0B" w:rsidRPr="00593E63">
        <w:t xml:space="preserve">no </w:t>
      </w:r>
      <w:r w:rsidR="006A0B0B">
        <w:t>glycemic testin</w:t>
      </w:r>
      <w:r w:rsidR="006F22CC">
        <w:t>g will be performed (Figure 18.4</w:t>
      </w:r>
      <w:r w:rsidR="006A0B0B">
        <w:t>)</w:t>
      </w:r>
      <w:r>
        <w:t xml:space="preserve">. </w:t>
      </w:r>
      <w:r w:rsidR="005D3129">
        <w:t xml:space="preserve"> During that visit, </w:t>
      </w:r>
      <w:r w:rsidR="00BD0298">
        <w:t xml:space="preserve">additional </w:t>
      </w:r>
      <w:r w:rsidR="005B60E1">
        <w:t xml:space="preserve">detailed </w:t>
      </w:r>
      <w:r w:rsidR="00BD0298">
        <w:t xml:space="preserve">data will be collected regarding the diagnosis of diabetes </w:t>
      </w:r>
      <w:r w:rsidR="005B60E1">
        <w:t xml:space="preserve">made </w:t>
      </w:r>
      <w:r w:rsidR="00BD0298">
        <w:t xml:space="preserve">outside of the study.  </w:t>
      </w:r>
      <w:r>
        <w:t>Participants will be instructed to</w:t>
      </w:r>
      <w:r w:rsidR="00BD0298">
        <w:t xml:space="preserve"> continue taking the study pills until the non-D2d diabetes diagnosis is adjudicated by COC. Depending on the outcome of the adjudication, participants </w:t>
      </w:r>
      <w:r w:rsidR="009316AA">
        <w:t>will</w:t>
      </w:r>
      <w:r w:rsidR="00BD0298">
        <w:t xml:space="preserve"> continue or </w:t>
      </w:r>
      <w:r>
        <w:t>discontinue the study pills</w:t>
      </w:r>
      <w:r w:rsidR="006F22CC">
        <w:t xml:space="preserve"> (see Figure 18.4</w:t>
      </w:r>
      <w:r w:rsidR="00BD0298">
        <w:t>).</w:t>
      </w:r>
    </w:p>
    <w:p w14:paraId="0524404E" w14:textId="77777777" w:rsidR="00B06372" w:rsidRPr="00310716" w:rsidRDefault="00B06372" w:rsidP="00B06372">
      <w:pPr>
        <w:pStyle w:val="Heading2"/>
      </w:pPr>
      <w:bookmarkStart w:id="17" w:name="_Toc235774666"/>
      <w:r w:rsidRPr="0055753E">
        <w:t>18.5.3</w:t>
      </w:r>
      <w:r w:rsidRPr="0055753E">
        <w:tab/>
        <w:t>Retrieval of medical records</w:t>
      </w:r>
      <w:bookmarkEnd w:id="17"/>
    </w:p>
    <w:p w14:paraId="5AC39C18" w14:textId="77777777" w:rsidR="00B06372" w:rsidRDefault="00B06372" w:rsidP="00AA496C"/>
    <w:p w14:paraId="1D48218F" w14:textId="77777777" w:rsidR="00B06372" w:rsidRPr="00B06372" w:rsidRDefault="00605E95" w:rsidP="00F2184E">
      <w:pPr>
        <w:pStyle w:val="ListParagraph"/>
        <w:numPr>
          <w:ilvl w:val="0"/>
          <w:numId w:val="10"/>
        </w:numPr>
        <w:ind w:left="360"/>
      </w:pPr>
      <w:r>
        <w:rPr>
          <w:rFonts w:cs="Arial"/>
        </w:rPr>
        <w:t>If a</w:t>
      </w:r>
      <w:r w:rsidR="00B06372">
        <w:rPr>
          <w:rFonts w:cs="Arial"/>
        </w:rPr>
        <w:t xml:space="preserve"> diagnosis of diabetes is made outside the D2d study </w:t>
      </w:r>
      <w:r>
        <w:rPr>
          <w:rFonts w:cs="Arial"/>
        </w:rPr>
        <w:t xml:space="preserve">and there is no D2d-specific glycemic testing available (e.g. participant refusal) </w:t>
      </w:r>
      <w:r w:rsidR="00B06372">
        <w:rPr>
          <w:rFonts w:cs="Arial"/>
        </w:rPr>
        <w:t xml:space="preserve">or participant </w:t>
      </w:r>
      <w:r>
        <w:rPr>
          <w:rFonts w:cs="Arial"/>
        </w:rPr>
        <w:t>has started taking</w:t>
      </w:r>
      <w:r w:rsidR="00B06372">
        <w:rPr>
          <w:rFonts w:cs="Arial"/>
        </w:rPr>
        <w:t xml:space="preserve"> a diabetes-specific medication</w:t>
      </w:r>
      <w:r w:rsidR="00D05D22">
        <w:rPr>
          <w:rFonts w:cs="Arial"/>
        </w:rPr>
        <w:t xml:space="preserve"> and D2d glycemic testing cannot be done</w:t>
      </w:r>
      <w:r w:rsidR="00B06372">
        <w:rPr>
          <w:rFonts w:cs="Arial"/>
        </w:rPr>
        <w:t xml:space="preserve">, </w:t>
      </w:r>
      <w:r>
        <w:rPr>
          <w:rFonts w:cs="Arial"/>
        </w:rPr>
        <w:t xml:space="preserve">then </w:t>
      </w:r>
      <w:r w:rsidR="00B06372">
        <w:rPr>
          <w:rFonts w:cs="Arial"/>
        </w:rPr>
        <w:t>medical records need to be retrieved</w:t>
      </w:r>
      <w:r>
        <w:rPr>
          <w:rFonts w:cs="Arial"/>
        </w:rPr>
        <w:t xml:space="preserve"> to adjudicate the diagnosis of diabetes</w:t>
      </w:r>
      <w:r w:rsidR="00B06372">
        <w:rPr>
          <w:rFonts w:cs="Arial"/>
        </w:rPr>
        <w:t>.</w:t>
      </w:r>
    </w:p>
    <w:p w14:paraId="733C2072" w14:textId="77777777" w:rsidR="00E6238D" w:rsidRPr="00ED5B52" w:rsidRDefault="00E6238D" w:rsidP="00F2184E">
      <w:pPr>
        <w:pStyle w:val="ListParagraph"/>
        <w:numPr>
          <w:ilvl w:val="0"/>
          <w:numId w:val="10"/>
        </w:numPr>
        <w:ind w:left="360"/>
      </w:pPr>
      <w:r w:rsidRPr="00E6238D">
        <w:rPr>
          <w:rFonts w:cs="Arial"/>
        </w:rPr>
        <w:t>Ask the participant to sign a medical release form and obtain</w:t>
      </w:r>
      <w:r w:rsidRPr="00593E63">
        <w:t xml:space="preserve"> records from the health care provider</w:t>
      </w:r>
      <w:r>
        <w:t>(s)</w:t>
      </w:r>
      <w:r w:rsidRPr="00593E63">
        <w:t xml:space="preserve">, with special emphasis on obtaining the most recent laboratory values for FPG, HbA1c </w:t>
      </w:r>
      <w:r>
        <w:t>and</w:t>
      </w:r>
      <w:r w:rsidRPr="00593E63">
        <w:t xml:space="preserve"> 2hPG before</w:t>
      </w:r>
      <w:r>
        <w:t xml:space="preserve"> any</w:t>
      </w:r>
      <w:r w:rsidRPr="00593E63">
        <w:t xml:space="preserve"> diabetes-specific medication</w:t>
      </w:r>
      <w:r w:rsidR="00B06372">
        <w:t>(s) were</w:t>
      </w:r>
      <w:r w:rsidRPr="00593E63">
        <w:t xml:space="preserve"> started.</w:t>
      </w:r>
      <w:r>
        <w:t xml:space="preserve"> </w:t>
      </w:r>
      <w:r w:rsidRPr="00ED5B52">
        <w:t>Inform the participant that it is essential for the study to obtain any medical records related to the diagnosis of diabetes</w:t>
      </w:r>
      <w:r>
        <w:t>.</w:t>
      </w:r>
      <w:r w:rsidRPr="00ED5B52">
        <w:t xml:space="preserve"> Ideally</w:t>
      </w:r>
      <w:r w:rsidR="00D05D22">
        <w:t>,</w:t>
      </w:r>
      <w:r w:rsidRPr="00ED5B52">
        <w:t xml:space="preserve"> </w:t>
      </w:r>
      <w:r w:rsidR="00B06372">
        <w:t>getting medical records</w:t>
      </w:r>
      <w:r w:rsidRPr="00ED5B52">
        <w:t xml:space="preserve"> should be done as soon as possible after the initial self-report of the diagnosis of diabetes</w:t>
      </w:r>
      <w:r w:rsidR="00D05D22">
        <w:t xml:space="preserve"> or use of diabetes-specific medication</w:t>
      </w:r>
      <w:r w:rsidRPr="00ED5B52">
        <w:t>.  The medical release form</w:t>
      </w:r>
      <w:r w:rsidR="00051316">
        <w:t xml:space="preserve"> – which is </w:t>
      </w:r>
      <w:r w:rsidR="00051316">
        <w:lastRenderedPageBreak/>
        <w:t>specific to each clinic/hospital –</w:t>
      </w:r>
      <w:r w:rsidRPr="00ED5B52">
        <w:t xml:space="preserve"> can be e-mailed, faxed or mailed to the participant and the participant should be instructed to return it the Research Coordinator in the most efficient and reliable way.   </w:t>
      </w:r>
    </w:p>
    <w:p w14:paraId="64B5A9C7" w14:textId="77777777" w:rsidR="00E6238D" w:rsidRPr="00E6238D" w:rsidRDefault="00E6238D" w:rsidP="00F2184E">
      <w:pPr>
        <w:pStyle w:val="ListParagraph"/>
        <w:numPr>
          <w:ilvl w:val="0"/>
          <w:numId w:val="10"/>
        </w:numPr>
        <w:ind w:left="360"/>
        <w:rPr>
          <w:rFonts w:cs="Arial"/>
        </w:rPr>
      </w:pPr>
      <w:r w:rsidRPr="00E6238D">
        <w:rPr>
          <w:rFonts w:cs="Arial"/>
        </w:rPr>
        <w:t xml:space="preserve">If the participant has a printout of the </w:t>
      </w:r>
      <w:r w:rsidR="00B06372">
        <w:rPr>
          <w:rFonts w:cs="Arial"/>
        </w:rPr>
        <w:t xml:space="preserve">laboratory </w:t>
      </w:r>
      <w:r w:rsidRPr="00E6238D">
        <w:rPr>
          <w:rFonts w:cs="Arial"/>
        </w:rPr>
        <w:t xml:space="preserve">results, ask him to bring them to </w:t>
      </w:r>
      <w:r w:rsidR="00B06372">
        <w:rPr>
          <w:rFonts w:cs="Arial"/>
        </w:rPr>
        <w:t xml:space="preserve">the </w:t>
      </w:r>
      <w:r w:rsidRPr="00E6238D">
        <w:rPr>
          <w:rFonts w:cs="Arial"/>
        </w:rPr>
        <w:t xml:space="preserve">visit.  </w:t>
      </w:r>
    </w:p>
    <w:p w14:paraId="283F1495" w14:textId="77777777" w:rsidR="001345D0" w:rsidRPr="003866E7" w:rsidRDefault="001345D0" w:rsidP="003866E7">
      <w:pPr>
        <w:pStyle w:val="ListParagraph"/>
        <w:numPr>
          <w:ilvl w:val="0"/>
          <w:numId w:val="3"/>
        </w:numPr>
      </w:pPr>
      <w:r>
        <w:t xml:space="preserve">The medical records will be reviewed and relevant information will </w:t>
      </w:r>
      <w:r w:rsidRPr="00C66C94">
        <w:t>be entered in the Non-D</w:t>
      </w:r>
      <w:r w:rsidR="0055753E">
        <w:t>2d Diabetes Diagnosis worksheet.</w:t>
      </w:r>
    </w:p>
    <w:p w14:paraId="17055114" w14:textId="77777777" w:rsidR="009221CE" w:rsidRDefault="00B06372" w:rsidP="00587FBC">
      <w:pPr>
        <w:pStyle w:val="Heading2"/>
      </w:pPr>
      <w:bookmarkStart w:id="18" w:name="_Toc235774667"/>
      <w:r>
        <w:t>18.5</w:t>
      </w:r>
      <w:r w:rsidR="009221CE">
        <w:t>.</w:t>
      </w:r>
      <w:r>
        <w:t>4</w:t>
      </w:r>
      <w:r w:rsidR="00375B15">
        <w:tab/>
      </w:r>
      <w:r w:rsidR="009221CE">
        <w:t xml:space="preserve"> Adjudication of Diagnosis of Diabetes</w:t>
      </w:r>
      <w:bookmarkEnd w:id="18"/>
      <w:r w:rsidR="009221CE">
        <w:t xml:space="preserve"> </w:t>
      </w:r>
    </w:p>
    <w:p w14:paraId="4204218A" w14:textId="77777777" w:rsidR="00002C66" w:rsidRDefault="00002C66" w:rsidP="00AA496C"/>
    <w:p w14:paraId="33878A98" w14:textId="77777777" w:rsidR="00901D2E" w:rsidRDefault="00890EB6">
      <w:r>
        <w:t xml:space="preserve">For every participant who was diagnosed with diabetes outside of the study and/or started diabetes-specific pharmacotherapy </w:t>
      </w:r>
      <w:r w:rsidRPr="00C871F6">
        <w:rPr>
          <w:i/>
        </w:rPr>
        <w:t>and no D2d glycemia data</w:t>
      </w:r>
      <w:r w:rsidR="00051316" w:rsidRPr="00C871F6">
        <w:rPr>
          <w:i/>
        </w:rPr>
        <w:t xml:space="preserve"> by the Central Laboratory</w:t>
      </w:r>
      <w:r w:rsidRPr="00C871F6">
        <w:rPr>
          <w:i/>
        </w:rPr>
        <w:t xml:space="preserve"> are available</w:t>
      </w:r>
      <w:r>
        <w:t xml:space="preserve">, the diagnosis of diabetes will be adjudicated by the </w:t>
      </w:r>
      <w:r w:rsidR="00B46D4F">
        <w:t>CO</w:t>
      </w:r>
      <w:r w:rsidR="004B2B0E">
        <w:t>C</w:t>
      </w:r>
      <w:r>
        <w:t>.</w:t>
      </w:r>
    </w:p>
    <w:p w14:paraId="71DCAC6D" w14:textId="77777777" w:rsidR="00901D2E" w:rsidRDefault="00901D2E"/>
    <w:p w14:paraId="39CFCF2E" w14:textId="77777777" w:rsidR="00901D2E" w:rsidRDefault="00890EB6" w:rsidP="00F2184E">
      <w:pPr>
        <w:pStyle w:val="ListParagraph"/>
        <w:numPr>
          <w:ilvl w:val="0"/>
          <w:numId w:val="24"/>
        </w:numPr>
      </w:pPr>
      <w:r>
        <w:t>The</w:t>
      </w:r>
      <w:r w:rsidR="0015731F">
        <w:t xml:space="preserve"> site </w:t>
      </w:r>
      <w:r w:rsidR="003866E7">
        <w:t>Research</w:t>
      </w:r>
      <w:r w:rsidR="0015731F">
        <w:t xml:space="preserve"> Coordinator will send to the CC</w:t>
      </w:r>
      <w:r>
        <w:t xml:space="preserve"> (</w:t>
      </w:r>
      <w:hyperlink r:id="rId14" w:history="1">
        <w:r w:rsidRPr="0040412C">
          <w:rPr>
            <w:rStyle w:val="Hyperlink"/>
          </w:rPr>
          <w:t>d2d@tuftsmedicalcenter.org</w:t>
        </w:r>
      </w:hyperlink>
      <w:r>
        <w:t>)</w:t>
      </w:r>
      <w:r w:rsidR="009868D8">
        <w:t xml:space="preserve"> copies of </w:t>
      </w:r>
      <w:r w:rsidR="0015731F">
        <w:t xml:space="preserve">the </w:t>
      </w:r>
      <w:r>
        <w:t>completed</w:t>
      </w:r>
      <w:r w:rsidR="00950E89">
        <w:t xml:space="preserve"> </w:t>
      </w:r>
      <w:r w:rsidR="003866E7">
        <w:t>Non-D2d Diabetes Diagnosis</w:t>
      </w:r>
      <w:r w:rsidR="003866E7" w:rsidRPr="00ED5B52">
        <w:t xml:space="preserve"> </w:t>
      </w:r>
      <w:r w:rsidR="003866E7">
        <w:t>worksheet</w:t>
      </w:r>
      <w:r w:rsidR="003866E7" w:rsidRPr="00ED5B52">
        <w:t xml:space="preserve"> </w:t>
      </w:r>
      <w:r w:rsidR="00950E89">
        <w:t>a</w:t>
      </w:r>
      <w:r w:rsidR="0015731F">
        <w:t xml:space="preserve">nd </w:t>
      </w:r>
      <w:r w:rsidR="009868D8">
        <w:t>all</w:t>
      </w:r>
      <w:r w:rsidR="0015731F">
        <w:t xml:space="preserve"> relevant medical records</w:t>
      </w:r>
      <w:r w:rsidR="009868D8">
        <w:t xml:space="preserve"> with all identifying information concealed or obliterated</w:t>
      </w:r>
      <w:r w:rsidR="0015731F">
        <w:t>.</w:t>
      </w:r>
      <w:r w:rsidR="003753CC">
        <w:t xml:space="preserve">  See </w:t>
      </w:r>
      <w:r w:rsidR="00D86FA1">
        <w:t>section 18.8</w:t>
      </w:r>
      <w:r w:rsidR="003753CC">
        <w:t xml:space="preserve"> for information on submitting records to the CC and concealing identifying information</w:t>
      </w:r>
      <w:r w:rsidR="003866E7">
        <w:t xml:space="preserve"> from the medical records</w:t>
      </w:r>
      <w:r w:rsidR="003753CC">
        <w:t xml:space="preserve">.  </w:t>
      </w:r>
      <w:r w:rsidR="00950E89">
        <w:t xml:space="preserve">The site PI will ensure the completeness and accuracy of the submitted data. </w:t>
      </w:r>
      <w:r w:rsidR="009868D8">
        <w:t xml:space="preserve"> </w:t>
      </w:r>
    </w:p>
    <w:p w14:paraId="744BDBAB" w14:textId="77777777" w:rsidR="00095BF3" w:rsidRDefault="0015731F" w:rsidP="00F2184E">
      <w:pPr>
        <w:pStyle w:val="ListParagraph"/>
        <w:numPr>
          <w:ilvl w:val="0"/>
          <w:numId w:val="19"/>
        </w:numPr>
      </w:pPr>
      <w:r>
        <w:t xml:space="preserve">The CC will </w:t>
      </w:r>
      <w:r w:rsidR="009868D8">
        <w:t xml:space="preserve">review the </w:t>
      </w:r>
      <w:r w:rsidR="00B46D4F">
        <w:t xml:space="preserve">submitted worksheet and </w:t>
      </w:r>
      <w:r w:rsidR="009868D8">
        <w:t>medical records for completeness,</w:t>
      </w:r>
      <w:r w:rsidR="000B6361">
        <w:t xml:space="preserve"> to ensure identifying or potentially unmasking information is</w:t>
      </w:r>
      <w:r w:rsidR="00095BF3">
        <w:t xml:space="preserve"> not showing</w:t>
      </w:r>
      <w:r w:rsidR="00B7078D">
        <w:t>.</w:t>
      </w:r>
    </w:p>
    <w:p w14:paraId="1D3725A9" w14:textId="77777777" w:rsidR="00B46D4F" w:rsidRDefault="000B6361" w:rsidP="00F2184E">
      <w:pPr>
        <w:pStyle w:val="ListParagraph"/>
        <w:numPr>
          <w:ilvl w:val="0"/>
          <w:numId w:val="19"/>
        </w:numPr>
      </w:pPr>
      <w:r>
        <w:t>The CC will compile a</w:t>
      </w:r>
      <w:r w:rsidR="00B46D4F">
        <w:t xml:space="preserve"> </w:t>
      </w:r>
      <w:r w:rsidR="00980244">
        <w:t xml:space="preserve">Non-D2d Diabetes </w:t>
      </w:r>
      <w:r w:rsidR="00B46D4F">
        <w:t xml:space="preserve">Adjudication </w:t>
      </w:r>
      <w:r w:rsidR="00B350A5">
        <w:t>f</w:t>
      </w:r>
      <w:r>
        <w:t>ile consisting of the</w:t>
      </w:r>
      <w:r w:rsidR="00B46D4F">
        <w:t xml:space="preserve"> following documents:</w:t>
      </w:r>
    </w:p>
    <w:p w14:paraId="67AC85A8" w14:textId="77777777" w:rsidR="00B46D4F" w:rsidRDefault="000B6361" w:rsidP="00F2184E">
      <w:pPr>
        <w:pStyle w:val="ListParagraph"/>
        <w:numPr>
          <w:ilvl w:val="1"/>
          <w:numId w:val="19"/>
        </w:numPr>
      </w:pPr>
      <w:r>
        <w:t>Diabetes Adjudication eCRF</w:t>
      </w:r>
      <w:r w:rsidR="0034094B">
        <w:t>. The site enters informa</w:t>
      </w:r>
      <w:r w:rsidR="007F5E23">
        <w:t>tion in the form and the CC</w:t>
      </w:r>
      <w:r w:rsidR="0034094B">
        <w:t xml:space="preserve"> verifies </w:t>
      </w:r>
      <w:r w:rsidR="007F5E23">
        <w:t xml:space="preserve">the </w:t>
      </w:r>
      <w:r w:rsidR="00CB7611">
        <w:t>i</w:t>
      </w:r>
      <w:r w:rsidR="0034094B">
        <w:t>nformation entered. If needed, sites will be asked to make corrections in the information that was entered in the Diabetes Adjudication eCRF and/or obtain additional records.</w:t>
      </w:r>
    </w:p>
    <w:p w14:paraId="60905FE3" w14:textId="77777777" w:rsidR="00B46D4F" w:rsidRDefault="00B46D4F" w:rsidP="00F2184E">
      <w:pPr>
        <w:pStyle w:val="ListParagraph"/>
        <w:numPr>
          <w:ilvl w:val="1"/>
          <w:numId w:val="19"/>
        </w:numPr>
      </w:pPr>
      <w:r>
        <w:t>Re</w:t>
      </w:r>
      <w:r w:rsidR="000B6361">
        <w:t>levant medical records with id</w:t>
      </w:r>
      <w:r w:rsidR="00980244">
        <w:t>entifying information concealed</w:t>
      </w:r>
      <w:r w:rsidR="0088340B">
        <w:t xml:space="preserve"> (refer to section 18.8)</w:t>
      </w:r>
      <w:r w:rsidR="00B7078D">
        <w:t>.</w:t>
      </w:r>
    </w:p>
    <w:p w14:paraId="1DBB69D9" w14:textId="77777777" w:rsidR="00B46D4F" w:rsidRDefault="00B46D4F" w:rsidP="00F2184E">
      <w:pPr>
        <w:pStyle w:val="ListParagraph"/>
        <w:numPr>
          <w:ilvl w:val="1"/>
          <w:numId w:val="19"/>
        </w:numPr>
      </w:pPr>
      <w:r>
        <w:t xml:space="preserve">Non-D2d </w:t>
      </w:r>
      <w:r w:rsidR="000B6361">
        <w:t xml:space="preserve">Diabetes </w:t>
      </w:r>
      <w:r w:rsidR="00980244">
        <w:t xml:space="preserve">Adjudication </w:t>
      </w:r>
      <w:r w:rsidR="000B6361">
        <w:t xml:space="preserve">Review Form </w:t>
      </w:r>
      <w:r w:rsidR="002E5FDF">
        <w:t>(</w:t>
      </w:r>
      <w:r w:rsidR="00CB7611">
        <w:t xml:space="preserve">see </w:t>
      </w:r>
      <w:r w:rsidR="002E5FDF">
        <w:t>Appendix)</w:t>
      </w:r>
      <w:r w:rsidR="000B6361">
        <w:t xml:space="preserve">.  </w:t>
      </w:r>
    </w:p>
    <w:p w14:paraId="39D87044" w14:textId="77777777" w:rsidR="00901D2E" w:rsidRDefault="00B46D4F" w:rsidP="00F2184E">
      <w:pPr>
        <w:pStyle w:val="ListParagraph"/>
        <w:numPr>
          <w:ilvl w:val="0"/>
          <w:numId w:val="19"/>
        </w:numPr>
      </w:pPr>
      <w:r>
        <w:rPr>
          <w:rFonts w:cs="Arial"/>
        </w:rPr>
        <w:t xml:space="preserve">As soon as the </w:t>
      </w:r>
      <w:r w:rsidR="001C7745">
        <w:rPr>
          <w:rFonts w:cs="Arial"/>
        </w:rPr>
        <w:t xml:space="preserve">Non-D2d </w:t>
      </w:r>
      <w:r w:rsidR="00980244">
        <w:rPr>
          <w:rFonts w:cs="Arial"/>
        </w:rPr>
        <w:t xml:space="preserve">Diabetes </w:t>
      </w:r>
      <w:r w:rsidR="001C7745">
        <w:rPr>
          <w:rFonts w:cs="Arial"/>
        </w:rPr>
        <w:t>Adjudication file is complete</w:t>
      </w:r>
      <w:r>
        <w:rPr>
          <w:rFonts w:cs="Arial"/>
        </w:rPr>
        <w:t xml:space="preserve">, it </w:t>
      </w:r>
      <w:r w:rsidR="00B12AAF">
        <w:rPr>
          <w:rFonts w:cs="Arial"/>
        </w:rPr>
        <w:t xml:space="preserve">will be sent for review to two members of the </w:t>
      </w:r>
      <w:r>
        <w:t>CO</w:t>
      </w:r>
      <w:r w:rsidR="00BC6FCA">
        <w:t>C</w:t>
      </w:r>
      <w:r w:rsidR="00B12AAF">
        <w:rPr>
          <w:rFonts w:cs="Arial"/>
        </w:rPr>
        <w:t xml:space="preserve">.  </w:t>
      </w:r>
    </w:p>
    <w:p w14:paraId="3F57B0A7" w14:textId="77777777" w:rsidR="00901D2E" w:rsidRDefault="00700A00" w:rsidP="00F2184E">
      <w:pPr>
        <w:pStyle w:val="ListParagraph"/>
        <w:numPr>
          <w:ilvl w:val="0"/>
          <w:numId w:val="19"/>
        </w:numPr>
      </w:pPr>
      <w:r>
        <w:t xml:space="preserve">The </w:t>
      </w:r>
      <w:r w:rsidR="000B6361">
        <w:t>CO</w:t>
      </w:r>
      <w:r w:rsidR="00BC6FCA">
        <w:t>C</w:t>
      </w:r>
      <w:r w:rsidR="000B6361">
        <w:t xml:space="preserve"> </w:t>
      </w:r>
      <w:r>
        <w:t xml:space="preserve">reviewers will review the material </w:t>
      </w:r>
      <w:r w:rsidRPr="00593E63">
        <w:t xml:space="preserve">to determine whether the outside laboratory results meet </w:t>
      </w:r>
      <w:r>
        <w:t xml:space="preserve">the study </w:t>
      </w:r>
      <w:r w:rsidR="0037045A">
        <w:t>glycemic criteria for diabetes</w:t>
      </w:r>
      <w:r w:rsidR="00890EB6">
        <w:t>.</w:t>
      </w:r>
      <w:r w:rsidR="0037045A">
        <w:t xml:space="preserve"> </w:t>
      </w:r>
      <w:r w:rsidR="00980244">
        <w:t>During the adjudication process, the reviewers will follow, as closely as possible, t</w:t>
      </w:r>
      <w:r>
        <w:t xml:space="preserve">he </w:t>
      </w:r>
      <w:r w:rsidR="008F5FCB">
        <w:t xml:space="preserve">glycemic </w:t>
      </w:r>
      <w:r>
        <w:t>algorithms shown above (Figure 18.</w:t>
      </w:r>
      <w:r w:rsidR="008D00C0">
        <w:t>2 and 18.3</w:t>
      </w:r>
      <w:r>
        <w:t>)</w:t>
      </w:r>
      <w:r w:rsidR="00980244">
        <w:t>.</w:t>
      </w:r>
      <w:r>
        <w:t xml:space="preserve"> </w:t>
      </w:r>
    </w:p>
    <w:p w14:paraId="2220C93E" w14:textId="77777777" w:rsidR="00980244" w:rsidRDefault="00980244" w:rsidP="00F2184E">
      <w:pPr>
        <w:pStyle w:val="ListParagraph"/>
        <w:numPr>
          <w:ilvl w:val="0"/>
          <w:numId w:val="19"/>
        </w:numPr>
      </w:pPr>
      <w:r>
        <w:t xml:space="preserve">The reviewers will adjudicate the event by selecting one of the following </w:t>
      </w:r>
      <w:r w:rsidR="00A2485E">
        <w:t xml:space="preserve">three </w:t>
      </w:r>
      <w:r>
        <w:t>options</w:t>
      </w:r>
      <w:r w:rsidR="00A2485E">
        <w:t>:</w:t>
      </w:r>
    </w:p>
    <w:p w14:paraId="5ED50971" w14:textId="77777777" w:rsidR="00980244" w:rsidRDefault="00980244" w:rsidP="00F2184E">
      <w:pPr>
        <w:pStyle w:val="ListParagraph"/>
        <w:numPr>
          <w:ilvl w:val="1"/>
          <w:numId w:val="19"/>
        </w:numPr>
      </w:pPr>
      <w:r w:rsidRPr="00A2485E">
        <w:rPr>
          <w:i/>
        </w:rPr>
        <w:t>Participant experienced new-onset diabetes</w:t>
      </w:r>
      <w:r>
        <w:t>. Date of diagnosis will be indicated.</w:t>
      </w:r>
    </w:p>
    <w:p w14:paraId="2DD81D8D" w14:textId="77777777" w:rsidR="00A2485E" w:rsidRDefault="00980244" w:rsidP="00F2184E">
      <w:pPr>
        <w:pStyle w:val="ListParagraph"/>
        <w:numPr>
          <w:ilvl w:val="1"/>
          <w:numId w:val="19"/>
        </w:numPr>
      </w:pPr>
      <w:r w:rsidRPr="00A2485E">
        <w:rPr>
          <w:i/>
        </w:rPr>
        <w:t>Participant did not experience new-onset diabetes</w:t>
      </w:r>
      <w:r w:rsidR="00A2485E">
        <w:t>. If applicable, start date of diabetes-specific pharmacotherapy will be indicated.</w:t>
      </w:r>
    </w:p>
    <w:p w14:paraId="56F27A78" w14:textId="77777777" w:rsidR="00980244" w:rsidRDefault="00980244" w:rsidP="00F2184E">
      <w:pPr>
        <w:pStyle w:val="ListParagraph"/>
        <w:numPr>
          <w:ilvl w:val="1"/>
          <w:numId w:val="19"/>
        </w:numPr>
      </w:pPr>
      <w:r w:rsidRPr="00A2485E">
        <w:rPr>
          <w:i/>
        </w:rPr>
        <w:t>Insufficient information for adjudication</w:t>
      </w:r>
      <w:r w:rsidR="00BC6FCA">
        <w:t>.</w:t>
      </w:r>
      <w:r w:rsidR="00A2485E" w:rsidRPr="00A2485E">
        <w:t xml:space="preserve"> </w:t>
      </w:r>
      <w:r w:rsidR="00A2485E">
        <w:t>If applicable, start date of diabetes-specific pharmacotherapy will be indicated.</w:t>
      </w:r>
    </w:p>
    <w:p w14:paraId="2F513C0A" w14:textId="77777777" w:rsidR="00901D2E" w:rsidRDefault="00051316" w:rsidP="00F2184E">
      <w:pPr>
        <w:pStyle w:val="ListParagraph"/>
        <w:numPr>
          <w:ilvl w:val="0"/>
          <w:numId w:val="19"/>
        </w:numPr>
      </w:pPr>
      <w:r>
        <w:t>The reviewers</w:t>
      </w:r>
      <w:r w:rsidR="00890EB6">
        <w:t xml:space="preserve"> will complete the</w:t>
      </w:r>
      <w:r w:rsidR="00CE1100">
        <w:t xml:space="preserve"> </w:t>
      </w:r>
      <w:r w:rsidR="00B46D4F">
        <w:t>Non-D2d Diabetes</w:t>
      </w:r>
      <w:r w:rsidR="00980244">
        <w:t xml:space="preserve"> Adjudication</w:t>
      </w:r>
      <w:r w:rsidR="00B46D4F">
        <w:t xml:space="preserve"> Review Form </w:t>
      </w:r>
      <w:r>
        <w:t>and</w:t>
      </w:r>
      <w:r w:rsidR="00890EB6">
        <w:t xml:space="preserve"> return </w:t>
      </w:r>
      <w:r w:rsidR="00B46D4F">
        <w:t xml:space="preserve">it </w:t>
      </w:r>
      <w:r w:rsidR="00890EB6">
        <w:t>to the CC (</w:t>
      </w:r>
      <w:hyperlink r:id="rId15" w:history="1">
        <w:r w:rsidR="00890EB6" w:rsidRPr="0040412C">
          <w:rPr>
            <w:rStyle w:val="Hyperlink"/>
          </w:rPr>
          <w:t>d2d@tuftsmedicalcenter.org</w:t>
        </w:r>
      </w:hyperlink>
      <w:r>
        <w:t>).</w:t>
      </w:r>
    </w:p>
    <w:p w14:paraId="5A791B6E" w14:textId="77777777" w:rsidR="00901D2E" w:rsidRDefault="00B12AAF" w:rsidP="00F2184E">
      <w:pPr>
        <w:pStyle w:val="ListParagraph"/>
        <w:numPr>
          <w:ilvl w:val="0"/>
          <w:numId w:val="19"/>
        </w:numPr>
      </w:pPr>
      <w:r w:rsidRPr="00B12AAF">
        <w:rPr>
          <w:rFonts w:cs="Arial"/>
        </w:rPr>
        <w:t xml:space="preserve">Upon receipt of the </w:t>
      </w:r>
      <w:r w:rsidR="00980244">
        <w:t xml:space="preserve">Non-D2d Diabetes Adjudication Review Form </w:t>
      </w:r>
      <w:r w:rsidRPr="00B12AAF">
        <w:rPr>
          <w:rFonts w:cs="Arial"/>
        </w:rPr>
        <w:t xml:space="preserve">from both </w:t>
      </w:r>
      <w:r w:rsidR="00AB601D">
        <w:rPr>
          <w:rFonts w:cs="Arial"/>
        </w:rPr>
        <w:t>c</w:t>
      </w:r>
      <w:r w:rsidRPr="00B12AAF">
        <w:rPr>
          <w:rFonts w:cs="Arial"/>
        </w:rPr>
        <w:t xml:space="preserve">ommittee members, the </w:t>
      </w:r>
      <w:r w:rsidR="000B6361">
        <w:t xml:space="preserve">D2d Project Manager </w:t>
      </w:r>
      <w:r w:rsidR="007B7AE2">
        <w:t>(</w:t>
      </w:r>
      <w:r w:rsidR="000B6361">
        <w:t>or designee</w:t>
      </w:r>
      <w:r w:rsidR="007B7AE2">
        <w:t>)</w:t>
      </w:r>
      <w:r w:rsidRPr="00B12AAF">
        <w:rPr>
          <w:rFonts w:cs="Arial"/>
        </w:rPr>
        <w:t xml:space="preserve"> will </w:t>
      </w:r>
      <w:r w:rsidR="00B221A9">
        <w:t>review the forms.</w:t>
      </w:r>
    </w:p>
    <w:p w14:paraId="731E35F5" w14:textId="77777777" w:rsidR="006E04EC" w:rsidRPr="006E04EC" w:rsidRDefault="00B12AAF" w:rsidP="00F2184E">
      <w:pPr>
        <w:pStyle w:val="ListParagraph"/>
        <w:numPr>
          <w:ilvl w:val="0"/>
          <w:numId w:val="19"/>
        </w:numPr>
      </w:pPr>
      <w:r w:rsidRPr="00B12AAF">
        <w:rPr>
          <w:rFonts w:cs="Arial"/>
        </w:rPr>
        <w:t xml:space="preserve">If </w:t>
      </w:r>
      <w:r w:rsidR="004D62BD">
        <w:rPr>
          <w:rFonts w:cs="Arial"/>
        </w:rPr>
        <w:t xml:space="preserve">the two reviewers agree </w:t>
      </w:r>
      <w:r w:rsidR="00980244">
        <w:rPr>
          <w:rFonts w:cs="Arial"/>
        </w:rPr>
        <w:t>(e.g. both concluded there was insufficient information for adjudication)</w:t>
      </w:r>
      <w:r w:rsidR="004D62BD">
        <w:rPr>
          <w:rFonts w:cs="Arial"/>
        </w:rPr>
        <w:t>, their assessment</w:t>
      </w:r>
      <w:r w:rsidRPr="00B46D4F">
        <w:rPr>
          <w:rFonts w:cs="Arial"/>
        </w:rPr>
        <w:t xml:space="preserve"> will be </w:t>
      </w:r>
      <w:r w:rsidR="000B6361" w:rsidRPr="004553A7">
        <w:t>accepted as the adjudicated outcome and entered into the Diabetes Adjudication eCRF</w:t>
      </w:r>
      <w:r w:rsidR="00D86E29" w:rsidRPr="00D86E29">
        <w:t xml:space="preserve"> </w:t>
      </w:r>
      <w:r w:rsidR="00D86E29">
        <w:t xml:space="preserve">by the CC Project Manager </w:t>
      </w:r>
      <w:r w:rsidR="008D00C0">
        <w:t>(</w:t>
      </w:r>
      <w:r w:rsidR="00D86E29">
        <w:t>or designee</w:t>
      </w:r>
      <w:r w:rsidR="008D00C0">
        <w:t>)</w:t>
      </w:r>
      <w:r w:rsidR="00D86E29" w:rsidRPr="00AB601D">
        <w:rPr>
          <w:rFonts w:cs="Arial"/>
        </w:rPr>
        <w:t>.</w:t>
      </w:r>
      <w:r w:rsidR="006E04EC">
        <w:rPr>
          <w:rFonts w:cs="Arial"/>
        </w:rPr>
        <w:t xml:space="preserve"> </w:t>
      </w:r>
    </w:p>
    <w:p w14:paraId="6908E087" w14:textId="77777777" w:rsidR="00901D2E" w:rsidRDefault="006E04EC" w:rsidP="00F2184E">
      <w:pPr>
        <w:pStyle w:val="ListParagraph"/>
        <w:numPr>
          <w:ilvl w:val="0"/>
          <w:numId w:val="19"/>
        </w:numPr>
      </w:pPr>
      <w:r>
        <w:rPr>
          <w:rFonts w:cs="Arial"/>
        </w:rPr>
        <w:lastRenderedPageBreak/>
        <w:t xml:space="preserve">If the reviewers agree that participant developed new-onset diabetes, but there is discordance in the date of onset, a conference call will be arranged by the </w:t>
      </w:r>
      <w:r>
        <w:t>CC</w:t>
      </w:r>
      <w:r>
        <w:rPr>
          <w:rFonts w:cs="Arial"/>
        </w:rPr>
        <w:t xml:space="preserve"> to </w:t>
      </w:r>
      <w:r w:rsidR="00B221A9">
        <w:rPr>
          <w:rFonts w:cs="Arial"/>
        </w:rPr>
        <w:t>reach consensus</w:t>
      </w:r>
      <w:r w:rsidR="001B280E">
        <w:rPr>
          <w:rFonts w:cs="Arial"/>
        </w:rPr>
        <w:t xml:space="preserve"> </w:t>
      </w:r>
      <w:proofErr w:type="gramStart"/>
      <w:r w:rsidR="001B280E">
        <w:rPr>
          <w:rFonts w:cs="Arial"/>
        </w:rPr>
        <w:t>among</w:t>
      </w:r>
      <w:proofErr w:type="gramEnd"/>
      <w:r w:rsidR="001B280E">
        <w:rPr>
          <w:rFonts w:cs="Arial"/>
        </w:rPr>
        <w:t xml:space="preserve"> the two reviewers</w:t>
      </w:r>
      <w:r w:rsidR="00B221A9">
        <w:rPr>
          <w:rFonts w:cs="Arial"/>
        </w:rPr>
        <w:t>.</w:t>
      </w:r>
    </w:p>
    <w:p w14:paraId="149A83DF" w14:textId="77777777" w:rsidR="006B025C" w:rsidRDefault="000B6361" w:rsidP="00F2184E">
      <w:pPr>
        <w:pStyle w:val="BodyText"/>
        <w:numPr>
          <w:ilvl w:val="0"/>
          <w:numId w:val="19"/>
        </w:numPr>
        <w:spacing w:after="0"/>
      </w:pPr>
      <w:r>
        <w:t xml:space="preserve">If </w:t>
      </w:r>
      <w:r w:rsidR="004D62BD">
        <w:t>there</w:t>
      </w:r>
      <w:r>
        <w:t xml:space="preserve"> is discordance </w:t>
      </w:r>
      <w:r w:rsidR="00C734A5">
        <w:t xml:space="preserve">on the diagnosis of diabetes </w:t>
      </w:r>
      <w:r>
        <w:t xml:space="preserve">between the </w:t>
      </w:r>
      <w:r w:rsidR="004D62BD">
        <w:t xml:space="preserve">two </w:t>
      </w:r>
      <w:r>
        <w:t>reviewers</w:t>
      </w:r>
      <w:r w:rsidR="004D62BD">
        <w:t xml:space="preserve"> that cannot be resolved between them</w:t>
      </w:r>
      <w:r w:rsidR="001C7745">
        <w:t>,</w:t>
      </w:r>
      <w:r w:rsidR="007B7AE2">
        <w:t xml:space="preserve"> the </w:t>
      </w:r>
      <w:r w:rsidR="00B221A9">
        <w:t xml:space="preserve">Non-D2d Diabetes Adjudication file </w:t>
      </w:r>
      <w:r w:rsidR="00B12AAF">
        <w:rPr>
          <w:rFonts w:cs="Arial"/>
        </w:rPr>
        <w:t>will be sent to a</w:t>
      </w:r>
      <w:r w:rsidR="004D62BD">
        <w:rPr>
          <w:rFonts w:cs="Arial"/>
        </w:rPr>
        <w:t>nother CO</w:t>
      </w:r>
      <w:r w:rsidR="00BC6FCA">
        <w:rPr>
          <w:rFonts w:cs="Arial"/>
        </w:rPr>
        <w:t>C</w:t>
      </w:r>
      <w:r w:rsidR="004D62BD">
        <w:rPr>
          <w:rFonts w:cs="Arial"/>
        </w:rPr>
        <w:t xml:space="preserve"> member who will act as the </w:t>
      </w:r>
      <w:r w:rsidR="00B12AAF">
        <w:rPr>
          <w:rFonts w:cs="Arial"/>
        </w:rPr>
        <w:t>third reviewer</w:t>
      </w:r>
      <w:r w:rsidR="004D62BD">
        <w:rPr>
          <w:rFonts w:cs="Arial"/>
        </w:rPr>
        <w:t xml:space="preserve">. </w:t>
      </w:r>
      <w:r w:rsidR="00B12AAF">
        <w:rPr>
          <w:rFonts w:cs="Arial"/>
        </w:rPr>
        <w:t xml:space="preserve"> A majority decision will prevail. </w:t>
      </w:r>
      <w:r w:rsidR="004D62BD">
        <w:rPr>
          <w:rFonts w:cs="Arial"/>
        </w:rPr>
        <w:t xml:space="preserve"> </w:t>
      </w:r>
      <w:r w:rsidR="00B12AAF">
        <w:rPr>
          <w:rFonts w:cs="Arial"/>
        </w:rPr>
        <w:t xml:space="preserve">If there is discordance among all three </w:t>
      </w:r>
      <w:r>
        <w:t>reviewer</w:t>
      </w:r>
      <w:r w:rsidR="00B12AAF">
        <w:rPr>
          <w:rFonts w:cs="Arial"/>
        </w:rPr>
        <w:t>s</w:t>
      </w:r>
      <w:r w:rsidR="00AA593F">
        <w:rPr>
          <w:rFonts w:cs="Arial"/>
        </w:rPr>
        <w:t xml:space="preserve"> (i.e.,</w:t>
      </w:r>
      <w:r w:rsidR="00047557">
        <w:rPr>
          <w:rFonts w:cs="Arial"/>
        </w:rPr>
        <w:t xml:space="preserve"> </w:t>
      </w:r>
      <w:r w:rsidR="00AA593F">
        <w:rPr>
          <w:rFonts w:cs="Arial"/>
        </w:rPr>
        <w:t xml:space="preserve">presence of </w:t>
      </w:r>
      <w:r w:rsidR="001B280E">
        <w:rPr>
          <w:rFonts w:cs="Arial"/>
        </w:rPr>
        <w:t xml:space="preserve">new-onset </w:t>
      </w:r>
      <w:r w:rsidR="00AA593F">
        <w:rPr>
          <w:rFonts w:cs="Arial"/>
        </w:rPr>
        <w:t xml:space="preserve">diabetes vs. absence of </w:t>
      </w:r>
      <w:r w:rsidR="001B280E">
        <w:rPr>
          <w:rFonts w:cs="Arial"/>
        </w:rPr>
        <w:t xml:space="preserve">new-onset </w:t>
      </w:r>
      <w:r w:rsidR="00AA593F">
        <w:rPr>
          <w:rFonts w:cs="Arial"/>
        </w:rPr>
        <w:t xml:space="preserve">diabetes vs. insufficient </w:t>
      </w:r>
      <w:r w:rsidR="001B280E">
        <w:rPr>
          <w:rFonts w:cs="Arial"/>
        </w:rPr>
        <w:t>information</w:t>
      </w:r>
      <w:r w:rsidR="00047557">
        <w:rPr>
          <w:rFonts w:cs="Arial"/>
        </w:rPr>
        <w:t>)</w:t>
      </w:r>
      <w:r w:rsidR="00B12AAF">
        <w:rPr>
          <w:rFonts w:cs="Arial"/>
        </w:rPr>
        <w:t xml:space="preserve">, a conference call will be arranged by the </w:t>
      </w:r>
      <w:r>
        <w:t>CC</w:t>
      </w:r>
      <w:r w:rsidR="00B12AAF">
        <w:rPr>
          <w:rFonts w:cs="Arial"/>
        </w:rPr>
        <w:t xml:space="preserve"> </w:t>
      </w:r>
      <w:r w:rsidR="001C7745">
        <w:rPr>
          <w:rFonts w:cs="Arial"/>
        </w:rPr>
        <w:t>with the goal of</w:t>
      </w:r>
      <w:r w:rsidR="001B280E">
        <w:rPr>
          <w:rFonts w:cs="Arial"/>
        </w:rPr>
        <w:t xml:space="preserve"> reach</w:t>
      </w:r>
      <w:r w:rsidR="001C7745">
        <w:rPr>
          <w:rFonts w:cs="Arial"/>
        </w:rPr>
        <w:t>ing</w:t>
      </w:r>
      <w:r w:rsidR="001B280E">
        <w:rPr>
          <w:rFonts w:cs="Arial"/>
        </w:rPr>
        <w:t xml:space="preserve"> consensus among the three reviewers</w:t>
      </w:r>
      <w:r w:rsidR="00B12AAF">
        <w:rPr>
          <w:rFonts w:cs="Arial"/>
        </w:rPr>
        <w:t xml:space="preserve">.  Discussion will continue until </w:t>
      </w:r>
      <w:r w:rsidR="00AF3C56">
        <w:rPr>
          <w:rFonts w:cs="Arial"/>
        </w:rPr>
        <w:t xml:space="preserve">there is a consensus or </w:t>
      </w:r>
      <w:r w:rsidR="00B12AAF">
        <w:rPr>
          <w:rFonts w:cs="Arial"/>
        </w:rPr>
        <w:t>a majority (i.e.</w:t>
      </w:r>
      <w:r w:rsidR="008F5FCB">
        <w:rPr>
          <w:rFonts w:cs="Arial"/>
        </w:rPr>
        <w:t>,</w:t>
      </w:r>
      <w:r w:rsidR="00B12AAF">
        <w:rPr>
          <w:rFonts w:cs="Arial"/>
        </w:rPr>
        <w:t xml:space="preserve"> 2 out</w:t>
      </w:r>
      <w:r w:rsidR="001B280E">
        <w:rPr>
          <w:rFonts w:cs="Arial"/>
        </w:rPr>
        <w:t xml:space="preserve"> of 3 reviewers) agrees on the</w:t>
      </w:r>
      <w:r w:rsidR="00B12AAF">
        <w:rPr>
          <w:rFonts w:cs="Arial"/>
        </w:rPr>
        <w:t xml:space="preserve"> presence of </w:t>
      </w:r>
      <w:r w:rsidR="001B280E">
        <w:rPr>
          <w:rFonts w:cs="Arial"/>
        </w:rPr>
        <w:t xml:space="preserve">new-onset </w:t>
      </w:r>
      <w:r w:rsidR="00B12AAF">
        <w:rPr>
          <w:rFonts w:cs="Arial"/>
        </w:rPr>
        <w:t>diabetes</w:t>
      </w:r>
      <w:r w:rsidR="001B280E">
        <w:rPr>
          <w:rFonts w:cs="Arial"/>
        </w:rPr>
        <w:t>, absence of new-onset diabetes</w:t>
      </w:r>
      <w:r w:rsidR="00B12AAF">
        <w:rPr>
          <w:rFonts w:cs="Arial"/>
        </w:rPr>
        <w:t xml:space="preserve"> or the insufficiency of the information for adjudication. </w:t>
      </w:r>
      <w:proofErr w:type="gramStart"/>
      <w:r w:rsidR="00B12AAF">
        <w:rPr>
          <w:rFonts w:cs="Arial"/>
        </w:rPr>
        <w:t>The majority judgment will be accepted as final</w:t>
      </w:r>
      <w:r w:rsidR="00AB601D" w:rsidRPr="00AB601D">
        <w:t xml:space="preserve"> </w:t>
      </w:r>
      <w:r w:rsidR="00AB601D" w:rsidRPr="004553A7">
        <w:t>and entered into the Diabetes Adjudication e-CRF</w:t>
      </w:r>
      <w:r w:rsidR="00D86E29">
        <w:t xml:space="preserve"> by the CC Project Manager</w:t>
      </w:r>
      <w:proofErr w:type="gramEnd"/>
      <w:r w:rsidR="00D86E29">
        <w:t xml:space="preserve"> </w:t>
      </w:r>
      <w:r w:rsidR="00AF3C56">
        <w:t>(</w:t>
      </w:r>
      <w:r w:rsidR="00D86E29">
        <w:t>or designee</w:t>
      </w:r>
      <w:r w:rsidR="00AF3C56">
        <w:t>)</w:t>
      </w:r>
      <w:r w:rsidR="00AB601D" w:rsidRPr="00AB601D">
        <w:rPr>
          <w:rFonts w:cs="Arial"/>
        </w:rPr>
        <w:t>.</w:t>
      </w:r>
    </w:p>
    <w:p w14:paraId="06C1B9E9" w14:textId="77777777" w:rsidR="006B025C" w:rsidRDefault="00B12AAF" w:rsidP="00F2184E">
      <w:pPr>
        <w:pStyle w:val="BodyText"/>
        <w:numPr>
          <w:ilvl w:val="0"/>
          <w:numId w:val="19"/>
        </w:numPr>
        <w:spacing w:after="0"/>
      </w:pPr>
      <w:r w:rsidRPr="006B025C">
        <w:rPr>
          <w:rFonts w:cs="Arial"/>
        </w:rPr>
        <w:t xml:space="preserve">If </w:t>
      </w:r>
      <w:r w:rsidR="006B025C">
        <w:t xml:space="preserve">at any point </w:t>
      </w:r>
      <w:r w:rsidR="001C7745">
        <w:t>during</w:t>
      </w:r>
      <w:r w:rsidR="006B025C">
        <w:t xml:space="preserve"> the adjudication process</w:t>
      </w:r>
      <w:r w:rsidR="004D62BD">
        <w:t>,</w:t>
      </w:r>
      <w:r w:rsidR="000B6361">
        <w:t xml:space="preserve"> </w:t>
      </w:r>
      <w:r w:rsidR="004D62BD">
        <w:t>a</w:t>
      </w:r>
      <w:r w:rsidR="004D62BD" w:rsidRPr="004553A7">
        <w:t xml:space="preserve"> </w:t>
      </w:r>
      <w:r w:rsidR="000B6361" w:rsidRPr="004553A7">
        <w:t>reviewer determine</w:t>
      </w:r>
      <w:r w:rsidR="002472EC">
        <w:t>s</w:t>
      </w:r>
      <w:r w:rsidR="000B6361" w:rsidRPr="004553A7">
        <w:t xml:space="preserve"> </w:t>
      </w:r>
      <w:r w:rsidR="004D62BD">
        <w:t xml:space="preserve">that </w:t>
      </w:r>
      <w:r w:rsidRPr="006B025C">
        <w:rPr>
          <w:rFonts w:cs="Arial"/>
        </w:rPr>
        <w:t xml:space="preserve">further information is needed, the </w:t>
      </w:r>
      <w:r w:rsidR="000B6361" w:rsidRPr="004553A7">
        <w:t xml:space="preserve">CC </w:t>
      </w:r>
      <w:r w:rsidRPr="006B025C">
        <w:rPr>
          <w:rFonts w:cs="Arial"/>
        </w:rPr>
        <w:t xml:space="preserve">will </w:t>
      </w:r>
      <w:r w:rsidR="000B6361" w:rsidRPr="004553A7">
        <w:t xml:space="preserve">work with the site staff to determine if additional </w:t>
      </w:r>
      <w:r w:rsidRPr="006B025C">
        <w:rPr>
          <w:rFonts w:cs="Arial"/>
        </w:rPr>
        <w:t xml:space="preserve">information pertaining to the diagnosis of diabetes is available.  If new </w:t>
      </w:r>
      <w:r w:rsidR="000B6361">
        <w:t xml:space="preserve">or additional </w:t>
      </w:r>
      <w:r w:rsidRPr="006B025C">
        <w:rPr>
          <w:rFonts w:cs="Arial"/>
        </w:rPr>
        <w:t xml:space="preserve">information is available, </w:t>
      </w:r>
      <w:r w:rsidR="000B6361" w:rsidRPr="004553A7">
        <w:t xml:space="preserve">it will be obtained and incorporated into the </w:t>
      </w:r>
      <w:r w:rsidR="006B025C">
        <w:t>Non-D2d Diabetes Adjudication file and the reviewers will re-evaluate the diagnosis of diabetes in the setting of the new information provided.</w:t>
      </w:r>
    </w:p>
    <w:p w14:paraId="5105E673" w14:textId="77777777" w:rsidR="006B025C" w:rsidRDefault="006B025C" w:rsidP="006B025C">
      <w:pPr>
        <w:pStyle w:val="BodyText"/>
        <w:spacing w:after="0"/>
        <w:ind w:left="360"/>
      </w:pPr>
    </w:p>
    <w:p w14:paraId="6A66BC91" w14:textId="7A3AC865" w:rsidR="00901D2E" w:rsidRPr="00AF3C56" w:rsidRDefault="00B12AAF" w:rsidP="00F2184E">
      <w:pPr>
        <w:pStyle w:val="BodyText"/>
        <w:numPr>
          <w:ilvl w:val="0"/>
          <w:numId w:val="22"/>
        </w:numPr>
        <w:spacing w:after="0"/>
        <w:rPr>
          <w:b/>
          <w:color w:val="000090"/>
        </w:rPr>
      </w:pPr>
      <w:r w:rsidRPr="00AF3C56">
        <w:rPr>
          <w:rFonts w:cs="Arial"/>
          <w:b/>
          <w:color w:val="000090"/>
        </w:rPr>
        <w:t>Note: If lab</w:t>
      </w:r>
      <w:r w:rsidRPr="00AF3C56">
        <w:rPr>
          <w:b/>
          <w:color w:val="000090"/>
        </w:rPr>
        <w:t>oratory data from the health care provider cannot be obtained, then the participant will be considered as not havin</w:t>
      </w:r>
      <w:r w:rsidR="00C526A4">
        <w:rPr>
          <w:b/>
          <w:color w:val="000090"/>
        </w:rPr>
        <w:t xml:space="preserve">g reached the diabetes outcome and will be coded as </w:t>
      </w:r>
      <w:r w:rsidR="00C526A4" w:rsidRPr="00C526A4">
        <w:rPr>
          <w:b/>
          <w:i/>
          <w:color w:val="000090"/>
        </w:rPr>
        <w:t>insufficient information for adjudication.</w:t>
      </w:r>
    </w:p>
    <w:p w14:paraId="025CEB02" w14:textId="77777777" w:rsidR="006B025C" w:rsidRDefault="006B025C" w:rsidP="006B025C">
      <w:pPr>
        <w:pStyle w:val="BodyText"/>
        <w:spacing w:after="0"/>
        <w:ind w:left="720"/>
      </w:pPr>
    </w:p>
    <w:p w14:paraId="41B06785" w14:textId="77777777" w:rsidR="00111828" w:rsidRDefault="00111828" w:rsidP="00F2184E">
      <w:pPr>
        <w:pStyle w:val="ListParagraph"/>
        <w:numPr>
          <w:ilvl w:val="0"/>
          <w:numId w:val="18"/>
        </w:numPr>
      </w:pPr>
      <w:r>
        <w:t xml:space="preserve">Consistent with the double-masked study design of the D2d study, the COC members will remain masked to study group assignment during the adjudication process. </w:t>
      </w:r>
    </w:p>
    <w:p w14:paraId="27803136" w14:textId="77777777" w:rsidR="00901D2E" w:rsidRDefault="00B12AAF" w:rsidP="00F2184E">
      <w:pPr>
        <w:pStyle w:val="ListParagraph"/>
        <w:numPr>
          <w:ilvl w:val="0"/>
          <w:numId w:val="18"/>
        </w:numPr>
      </w:pPr>
      <w:r>
        <w:t>At each</w:t>
      </w:r>
      <w:r w:rsidR="002472EC">
        <w:t xml:space="preserve"> Safety and Outcomes Subcommittee</w:t>
      </w:r>
      <w:r w:rsidR="00AB601D">
        <w:t xml:space="preserve"> (SOS)</w:t>
      </w:r>
      <w:r w:rsidR="002472EC">
        <w:t xml:space="preserve"> meeting</w:t>
      </w:r>
      <w:r w:rsidR="006B025C">
        <w:t>,</w:t>
      </w:r>
      <w:r w:rsidR="002472EC">
        <w:t xml:space="preserve"> the CC will report on the number of </w:t>
      </w:r>
      <w:r w:rsidR="006B025C">
        <w:t xml:space="preserve">diabetes </w:t>
      </w:r>
      <w:r w:rsidR="002472EC">
        <w:t>cases that have been reviewed and adjudicated by the CO</w:t>
      </w:r>
      <w:r w:rsidR="004B2B0E">
        <w:t>C</w:t>
      </w:r>
      <w:r w:rsidR="002472EC">
        <w:t>.</w:t>
      </w:r>
    </w:p>
    <w:p w14:paraId="7BECB191" w14:textId="77777777" w:rsidR="00901D2E" w:rsidRDefault="00C21135" w:rsidP="00F2184E">
      <w:pPr>
        <w:pStyle w:val="ListParagraph"/>
        <w:numPr>
          <w:ilvl w:val="0"/>
          <w:numId w:val="18"/>
        </w:numPr>
      </w:pPr>
      <w:r w:rsidRPr="008E4B6E">
        <w:t xml:space="preserve">The full </w:t>
      </w:r>
      <w:r w:rsidR="006D2F8A">
        <w:t xml:space="preserve">SOS will </w:t>
      </w:r>
      <w:r w:rsidRPr="008E4B6E">
        <w:t xml:space="preserve">consider improvements in the </w:t>
      </w:r>
      <w:r w:rsidR="006D2F8A">
        <w:t>diabetes adjudication process at its regular meetings.</w:t>
      </w:r>
    </w:p>
    <w:p w14:paraId="4264F66C" w14:textId="77777777" w:rsidR="00552D11" w:rsidRPr="00DC1CA5" w:rsidRDefault="00552D11">
      <w:pPr>
        <w:rPr>
          <w:i/>
        </w:rPr>
      </w:pPr>
    </w:p>
    <w:p w14:paraId="364E52B2" w14:textId="77777777" w:rsidR="00945F72" w:rsidRPr="00527D20" w:rsidRDefault="000F36B8" w:rsidP="00552D11">
      <w:pPr>
        <w:pStyle w:val="Heading1"/>
      </w:pPr>
      <w:bookmarkStart w:id="19" w:name="_Toc235774668"/>
      <w:r>
        <w:t>18.6</w:t>
      </w:r>
      <w:r w:rsidR="00945F72">
        <w:tab/>
      </w:r>
      <w:r w:rsidR="00945F72" w:rsidRPr="00527D20">
        <w:t>D</w:t>
      </w:r>
      <w:r w:rsidR="00552D11">
        <w:t>ATE OF DIABETES ONSET</w:t>
      </w:r>
      <w:bookmarkEnd w:id="19"/>
    </w:p>
    <w:p w14:paraId="75C738BF" w14:textId="77777777" w:rsidR="00945F72" w:rsidRDefault="00945F72" w:rsidP="00945F72"/>
    <w:p w14:paraId="76D8FF87" w14:textId="77777777" w:rsidR="008F5FCB" w:rsidRDefault="00945F72" w:rsidP="00945F72">
      <w:pPr>
        <w:pStyle w:val="ListParagraph"/>
        <w:numPr>
          <w:ilvl w:val="0"/>
          <w:numId w:val="3"/>
        </w:numPr>
      </w:pPr>
      <w:r>
        <w:t>If the diagnosis of diabetes is made within the study (i.e.</w:t>
      </w:r>
      <w:r w:rsidR="008F5FCB">
        <w:t>,</w:t>
      </w:r>
      <w:r>
        <w:t xml:space="preserve"> using results by the Central Laboratory), t</w:t>
      </w:r>
      <w:r w:rsidRPr="00B824C5">
        <w:t xml:space="preserve">he date of onset of diabetes is defined as the date of the </w:t>
      </w:r>
      <w:r w:rsidRPr="00AF3C56">
        <w:rPr>
          <w:i/>
        </w:rPr>
        <w:t>first diagnostic glycemic value</w:t>
      </w:r>
      <w:r w:rsidRPr="00B824C5">
        <w:t xml:space="preserve">. </w:t>
      </w:r>
    </w:p>
    <w:p w14:paraId="7DCFDFE4" w14:textId="77777777" w:rsidR="00945F72" w:rsidRDefault="00945F72" w:rsidP="00945F72">
      <w:pPr>
        <w:pStyle w:val="ListParagraph"/>
        <w:numPr>
          <w:ilvl w:val="0"/>
          <w:numId w:val="3"/>
        </w:numPr>
      </w:pPr>
      <w:r>
        <w:t>If the diagnosis of diabetes is made outside of study (i.e.</w:t>
      </w:r>
      <w:r w:rsidR="008F5FCB">
        <w:t>,</w:t>
      </w:r>
      <w:r>
        <w:t xml:space="preserve"> </w:t>
      </w:r>
      <w:r w:rsidR="00312381">
        <w:t xml:space="preserve">adjudicated </w:t>
      </w:r>
      <w:r>
        <w:t xml:space="preserve">by the </w:t>
      </w:r>
      <w:r w:rsidR="004B2B0E">
        <w:t>COC</w:t>
      </w:r>
      <w:r>
        <w:t>), t</w:t>
      </w:r>
      <w:r w:rsidRPr="00B824C5">
        <w:t xml:space="preserve">he date of onset of diabetes </w:t>
      </w:r>
      <w:r>
        <w:t>will be determined during the adjudication process</w:t>
      </w:r>
      <w:r w:rsidR="000F36B8">
        <w:t xml:space="preserve"> and will be indicated in the </w:t>
      </w:r>
      <w:r w:rsidR="001B0640">
        <w:t xml:space="preserve">Non-D2d Diabetes Adjudication Review Form. </w:t>
      </w:r>
    </w:p>
    <w:p w14:paraId="2ACD25CA" w14:textId="77777777" w:rsidR="005B02EC" w:rsidRDefault="005B02EC" w:rsidP="00945F72"/>
    <w:p w14:paraId="1B2F88E2" w14:textId="77777777" w:rsidR="005B02EC" w:rsidRDefault="005B02EC" w:rsidP="00945F72">
      <w:r>
        <w:t xml:space="preserve">If </w:t>
      </w:r>
      <w:r w:rsidR="009316AA">
        <w:t xml:space="preserve">the COC determines that participant did </w:t>
      </w:r>
      <w:r w:rsidR="009316AA" w:rsidRPr="00DE79D4">
        <w:t>not experience new-onset diabetes or there is insufficient information for adjudication</w:t>
      </w:r>
      <w:r w:rsidRPr="00DE79D4">
        <w:t xml:space="preserve"> </w:t>
      </w:r>
      <w:r w:rsidRPr="00DE79D4">
        <w:rPr>
          <w:u w:val="single"/>
        </w:rPr>
        <w:t>and</w:t>
      </w:r>
      <w:r w:rsidRPr="00DE79D4">
        <w:t xml:space="preserve"> the participant has started diabetes pharmacotherapy, the date of censoring </w:t>
      </w:r>
      <w:r w:rsidR="008F5FCB">
        <w:t xml:space="preserve">for the diabetes outcome </w:t>
      </w:r>
      <w:r w:rsidRPr="00DE79D4">
        <w:t xml:space="preserve">will be </w:t>
      </w:r>
      <w:r w:rsidR="005137C3" w:rsidRPr="00DE79D4">
        <w:t>the date that the participant started pharmacotherapy</w:t>
      </w:r>
      <w:r w:rsidR="004A6FD7" w:rsidRPr="00DE79D4">
        <w:t xml:space="preserve">, </w:t>
      </w:r>
      <w:r w:rsidRPr="00DE79D4">
        <w:t>determined during the adjudication process and indicated in the Non-D2d Diabetes Adjudication Review Form.</w:t>
      </w:r>
      <w:r>
        <w:t xml:space="preserve"> </w:t>
      </w:r>
    </w:p>
    <w:p w14:paraId="09A2F90E" w14:textId="77777777" w:rsidR="00552D11" w:rsidRDefault="00552D11" w:rsidP="00945F72"/>
    <w:p w14:paraId="4C395558" w14:textId="77777777" w:rsidR="003A2D57" w:rsidRDefault="003A2D57">
      <w:pPr>
        <w:spacing w:line="240" w:lineRule="auto"/>
        <w:jc w:val="left"/>
        <w:rPr>
          <w:rFonts w:eastAsia="Times New Roman" w:cs="Arial"/>
          <w:b/>
          <w:bCs/>
          <w:color w:val="365F91" w:themeColor="accent1" w:themeShade="BF"/>
          <w:sz w:val="24"/>
        </w:rPr>
      </w:pPr>
      <w:r>
        <w:br w:type="page"/>
      </w:r>
    </w:p>
    <w:p w14:paraId="4E8BE0D7" w14:textId="77777777" w:rsidR="00DC1CA5" w:rsidRDefault="000F36B8" w:rsidP="00552D11">
      <w:pPr>
        <w:pStyle w:val="Heading1"/>
      </w:pPr>
      <w:bookmarkStart w:id="20" w:name="_Toc235774669"/>
      <w:r>
        <w:lastRenderedPageBreak/>
        <w:t>18.7</w:t>
      </w:r>
      <w:r w:rsidR="00DC1CA5">
        <w:tab/>
        <w:t>M</w:t>
      </w:r>
      <w:r w:rsidR="00552D11">
        <w:t>ANAGEMENT OF PARTICIPANTS AFTER DIAGNOSIS OF DIABETES</w:t>
      </w:r>
      <w:bookmarkEnd w:id="20"/>
    </w:p>
    <w:p w14:paraId="673D8A12" w14:textId="77777777" w:rsidR="00DC1CA5" w:rsidRPr="00DC1CA5" w:rsidRDefault="00DC1CA5" w:rsidP="00DC1CA5"/>
    <w:p w14:paraId="3EE6B8F2" w14:textId="0FF340E6" w:rsidR="00DC1CA5" w:rsidRDefault="00DC1CA5" w:rsidP="00DC1CA5">
      <w:r w:rsidRPr="00DC1CA5">
        <w:t xml:space="preserve">After the primary outcome </w:t>
      </w:r>
      <w:r w:rsidR="006C175A">
        <w:t xml:space="preserve">of diabetes </w:t>
      </w:r>
      <w:r w:rsidRPr="00DC1CA5">
        <w:t>has been reached on confirmato</w:t>
      </w:r>
      <w:r w:rsidR="006C175A">
        <w:t>ry testing or by the adjudication process,</w:t>
      </w:r>
      <w:r w:rsidRPr="00DC1CA5">
        <w:t xml:space="preserve"> study pills </w:t>
      </w:r>
      <w:r w:rsidR="00C526A4">
        <w:t>will</w:t>
      </w:r>
      <w:r w:rsidR="00A505DA">
        <w:t xml:space="preserve"> be</w:t>
      </w:r>
      <w:r w:rsidR="00C526A4">
        <w:t xml:space="preserve"> </w:t>
      </w:r>
      <w:r w:rsidR="00C526A4" w:rsidRPr="00A505DA">
        <w:rPr>
          <w:i/>
        </w:rPr>
        <w:t>continue</w:t>
      </w:r>
      <w:r w:rsidR="00A505DA">
        <w:t>d</w:t>
      </w:r>
      <w:r w:rsidR="002147B8">
        <w:t xml:space="preserve"> </w:t>
      </w:r>
      <w:r w:rsidRPr="00DC1CA5">
        <w:t xml:space="preserve">and </w:t>
      </w:r>
      <w:r w:rsidR="002147B8">
        <w:t xml:space="preserve">participants </w:t>
      </w:r>
      <w:r w:rsidRPr="00DC1CA5">
        <w:t xml:space="preserve">will be referred to their </w:t>
      </w:r>
      <w:r w:rsidR="006C175A">
        <w:t>primary care physician</w:t>
      </w:r>
      <w:r w:rsidRPr="00DC1CA5">
        <w:t xml:space="preserve"> for further care in relation to diabetes. Participants will continue in the study and return for scheduled visits until the end of the study for assessment of other outcomes.  </w:t>
      </w:r>
    </w:p>
    <w:p w14:paraId="3451DEAD" w14:textId="77777777" w:rsidR="006454C8" w:rsidRDefault="006454C8" w:rsidP="006454C8"/>
    <w:p w14:paraId="43D8669E" w14:textId="77777777" w:rsidR="006454C8" w:rsidRDefault="007340B2" w:rsidP="00DC1CA5">
      <w:r>
        <w:t xml:space="preserve">If the participant has started </w:t>
      </w:r>
      <w:r w:rsidR="006454C8" w:rsidRPr="00593E63">
        <w:t>diabetes-specific pharmacotherapy</w:t>
      </w:r>
      <w:r>
        <w:t xml:space="preserve"> and the diagnosis of diabetes is not or cannot be adjudicated, or diabetes-specific pharmacotherapy</w:t>
      </w:r>
      <w:r w:rsidR="006454C8" w:rsidRPr="00593E63">
        <w:t xml:space="preserve"> is started despite </w:t>
      </w:r>
      <w:r w:rsidR="006454C8">
        <w:t>the within-study testing not</w:t>
      </w:r>
      <w:r w:rsidR="006454C8" w:rsidRPr="00593E63">
        <w:t xml:space="preserve"> confirm</w:t>
      </w:r>
      <w:r w:rsidR="006454C8">
        <w:t>ing</w:t>
      </w:r>
      <w:r w:rsidR="006454C8" w:rsidRPr="00593E63">
        <w:t xml:space="preserve"> dia</w:t>
      </w:r>
      <w:r>
        <w:t xml:space="preserve">betes, then the </w:t>
      </w:r>
      <w:r w:rsidR="006454C8" w:rsidRPr="00593E63">
        <w:t xml:space="preserve">participant will be considered as </w:t>
      </w:r>
      <w:r w:rsidR="006454C8" w:rsidRPr="007340B2">
        <w:rPr>
          <w:u w:val="single"/>
        </w:rPr>
        <w:t>not</w:t>
      </w:r>
      <w:r w:rsidR="006454C8" w:rsidRPr="00593E63">
        <w:t xml:space="preserve"> having reached the </w:t>
      </w:r>
      <w:r w:rsidR="006454C8" w:rsidRPr="003528ED">
        <w:t xml:space="preserve">outcome. Participant </w:t>
      </w:r>
      <w:r w:rsidR="006454C8" w:rsidRPr="00A32BF5">
        <w:t xml:space="preserve">will be administratively censored for the primary outcome, </w:t>
      </w:r>
      <w:r w:rsidR="006454C8" w:rsidRPr="007340B2">
        <w:rPr>
          <w:rFonts w:cs="ArialMT"/>
        </w:rPr>
        <w:t xml:space="preserve">study pills will be </w:t>
      </w:r>
      <w:r w:rsidR="006454C8" w:rsidRPr="008A4CEF">
        <w:rPr>
          <w:rFonts w:cs="ArialMT"/>
          <w:i/>
        </w:rPr>
        <w:t>continued</w:t>
      </w:r>
      <w:r w:rsidR="00AD6D06">
        <w:rPr>
          <w:rFonts w:cs="ArialMT"/>
        </w:rPr>
        <w:t xml:space="preserve"> and participant</w:t>
      </w:r>
      <w:r w:rsidR="006454C8" w:rsidRPr="007340B2">
        <w:rPr>
          <w:rFonts w:cs="ArialMT"/>
        </w:rPr>
        <w:t xml:space="preserve"> will continue in the study and complete all subsequent planned measurements and visits</w:t>
      </w:r>
      <w:r w:rsidR="006454C8" w:rsidRPr="00D01ADB">
        <w:rPr>
          <w:rFonts w:cs="ArialMT"/>
        </w:rPr>
        <w:t xml:space="preserve"> for other outcomes</w:t>
      </w:r>
      <w:r w:rsidR="006454C8" w:rsidRPr="003528ED">
        <w:rPr>
          <w:rFonts w:cs="ArialMT"/>
        </w:rPr>
        <w:t>.</w:t>
      </w:r>
      <w:r w:rsidR="006454C8" w:rsidRPr="00593E63">
        <w:rPr>
          <w:rFonts w:cs="ArialMT"/>
        </w:rPr>
        <w:t xml:space="preserve"> </w:t>
      </w:r>
    </w:p>
    <w:p w14:paraId="5FE59815" w14:textId="77777777" w:rsidR="000F36B8" w:rsidRPr="00D06823" w:rsidRDefault="000F36B8" w:rsidP="00DC1CA5">
      <w:pPr>
        <w:rPr>
          <w:highlight w:val="yellow"/>
        </w:rPr>
      </w:pPr>
    </w:p>
    <w:p w14:paraId="060851EC" w14:textId="603164EB" w:rsidR="00647060" w:rsidRDefault="00647060" w:rsidP="00F2184E">
      <w:pPr>
        <w:pStyle w:val="ListParagraph"/>
        <w:numPr>
          <w:ilvl w:val="0"/>
          <w:numId w:val="20"/>
        </w:numPr>
      </w:pPr>
      <w:r w:rsidRPr="00647060">
        <w:t>A</w:t>
      </w:r>
      <w:r w:rsidR="00A505DA">
        <w:t>fter the diagnosis of diabetes is made, a</w:t>
      </w:r>
      <w:r w:rsidRPr="00647060">
        <w:t xml:space="preserve"> letter </w:t>
      </w:r>
      <w:r w:rsidR="00A505DA">
        <w:t>will be</w:t>
      </w:r>
      <w:r w:rsidRPr="00647060">
        <w:t xml:space="preserve"> sent to the participant’s primary care physician or health care provider who will manage </w:t>
      </w:r>
      <w:r>
        <w:t xml:space="preserve">the </w:t>
      </w:r>
      <w:r w:rsidR="00422635">
        <w:t>participant’s</w:t>
      </w:r>
      <w:r>
        <w:t xml:space="preserve"> </w:t>
      </w:r>
      <w:r w:rsidRPr="00647060">
        <w:t>diabetes</w:t>
      </w:r>
      <w:r w:rsidR="00422635">
        <w:t xml:space="preserve"> (see template </w:t>
      </w:r>
      <w:r w:rsidR="002147B8">
        <w:t>letter</w:t>
      </w:r>
      <w:r w:rsidR="00422635">
        <w:t xml:space="preserve"> in MOP section 17).</w:t>
      </w:r>
      <w:r>
        <w:t xml:space="preserve"> The letter will:</w:t>
      </w:r>
    </w:p>
    <w:p w14:paraId="083B7A9E" w14:textId="77777777" w:rsidR="000F36B8" w:rsidRDefault="000F36B8" w:rsidP="000F36B8">
      <w:pPr>
        <w:pStyle w:val="ListParagraph"/>
        <w:ind w:left="360"/>
      </w:pPr>
    </w:p>
    <w:p w14:paraId="6CDBB57F" w14:textId="77777777" w:rsidR="00647060" w:rsidRDefault="00647060" w:rsidP="00F2184E">
      <w:pPr>
        <w:pStyle w:val="ListParagraph"/>
        <w:numPr>
          <w:ilvl w:val="1"/>
          <w:numId w:val="11"/>
        </w:numPr>
      </w:pPr>
      <w:r>
        <w:t xml:space="preserve">Provide the results of the </w:t>
      </w:r>
      <w:r w:rsidR="00CF1272">
        <w:t xml:space="preserve">D2d </w:t>
      </w:r>
      <w:r>
        <w:t>glycemia measures diagnostic for diabetes</w:t>
      </w:r>
      <w:r w:rsidR="0098794F">
        <w:t>.</w:t>
      </w:r>
    </w:p>
    <w:p w14:paraId="43CEA885" w14:textId="269CBDA8" w:rsidR="00647060" w:rsidRDefault="00647060" w:rsidP="00F2184E">
      <w:pPr>
        <w:pStyle w:val="ListParagraph"/>
        <w:numPr>
          <w:ilvl w:val="1"/>
          <w:numId w:val="11"/>
        </w:numPr>
      </w:pPr>
      <w:r>
        <w:t xml:space="preserve">Reinforce that the participant will continue </w:t>
      </w:r>
      <w:r w:rsidR="00A505DA">
        <w:t xml:space="preserve">the study pills and participating </w:t>
      </w:r>
      <w:r>
        <w:t xml:space="preserve">in </w:t>
      </w:r>
      <w:r w:rsidR="00A505DA">
        <w:t>D2d</w:t>
      </w:r>
      <w:r>
        <w:t xml:space="preserve"> for </w:t>
      </w:r>
      <w:r w:rsidR="00A505DA">
        <w:t>assessment</w:t>
      </w:r>
      <w:r w:rsidR="002147B8">
        <w:t xml:space="preserve"> of other outcomes</w:t>
      </w:r>
      <w:r w:rsidR="000F36B8">
        <w:t>.</w:t>
      </w:r>
    </w:p>
    <w:p w14:paraId="6A23D8FF" w14:textId="77777777" w:rsidR="0098794F" w:rsidRDefault="00647060" w:rsidP="00F2184E">
      <w:pPr>
        <w:pStyle w:val="ListParagraph"/>
        <w:numPr>
          <w:ilvl w:val="1"/>
          <w:numId w:val="11"/>
        </w:numPr>
      </w:pPr>
      <w:r>
        <w:t>Infor</w:t>
      </w:r>
      <w:r w:rsidR="0098794F">
        <w:t>m the health care provider that:</w:t>
      </w:r>
    </w:p>
    <w:p w14:paraId="7C4890F0" w14:textId="77777777" w:rsidR="0098794F" w:rsidRDefault="0098794F" w:rsidP="00F2184E">
      <w:pPr>
        <w:pStyle w:val="ListParagraph"/>
        <w:numPr>
          <w:ilvl w:val="2"/>
          <w:numId w:val="11"/>
        </w:numPr>
      </w:pPr>
      <w:r>
        <w:t>Glycemic results need to be repeated in the clinical setting before the diagnosis of diabetes is established clinically.</w:t>
      </w:r>
    </w:p>
    <w:p w14:paraId="06ED5362" w14:textId="77777777" w:rsidR="00DC1CA5" w:rsidRPr="00647060" w:rsidRDefault="0098794F" w:rsidP="00F2184E">
      <w:pPr>
        <w:pStyle w:val="ListParagraph"/>
        <w:numPr>
          <w:ilvl w:val="2"/>
          <w:numId w:val="11"/>
        </w:numPr>
      </w:pPr>
      <w:r>
        <w:t>T</w:t>
      </w:r>
      <w:r w:rsidR="00647060">
        <w:t>he participant</w:t>
      </w:r>
      <w:r w:rsidR="000F36B8">
        <w:t>’</w:t>
      </w:r>
      <w:r w:rsidR="00647060">
        <w:t>s diabetes will not be managed by th</w:t>
      </w:r>
      <w:r w:rsidR="000F36B8">
        <w:t>e study investigator /physician.</w:t>
      </w:r>
    </w:p>
    <w:p w14:paraId="59A48462" w14:textId="77777777" w:rsidR="003A0376" w:rsidRDefault="003A0376">
      <w:pPr>
        <w:spacing w:line="240" w:lineRule="auto"/>
        <w:jc w:val="left"/>
        <w:rPr>
          <w:rFonts w:eastAsia="Times New Roman" w:cs="Arial"/>
          <w:b/>
          <w:bCs/>
          <w:color w:val="365F91" w:themeColor="accent1" w:themeShade="BF"/>
          <w:sz w:val="24"/>
        </w:rPr>
      </w:pPr>
    </w:p>
    <w:p w14:paraId="17777CC5" w14:textId="77777777" w:rsidR="0088340B" w:rsidRDefault="001A164C" w:rsidP="0088340B">
      <w:pPr>
        <w:pStyle w:val="Heading1"/>
      </w:pPr>
      <w:bookmarkStart w:id="21" w:name="_Toc235774670"/>
      <w:r>
        <w:t>18.8</w:t>
      </w:r>
      <w:r w:rsidR="00F81DC3">
        <w:tab/>
      </w:r>
      <w:r w:rsidR="0088340B">
        <w:t>SUBMITTING RECORDS TO THE COORDINATING CENTER</w:t>
      </w:r>
      <w:bookmarkEnd w:id="21"/>
    </w:p>
    <w:p w14:paraId="5DFA4AE3" w14:textId="77777777" w:rsidR="0088340B" w:rsidRDefault="0088340B" w:rsidP="0088340B">
      <w:pPr>
        <w:rPr>
          <w:rFonts w:eastAsia="Times New Roman"/>
        </w:rPr>
      </w:pPr>
    </w:p>
    <w:p w14:paraId="6617BE94" w14:textId="77777777" w:rsidR="0088340B" w:rsidRDefault="0088340B" w:rsidP="0088340B">
      <w:pPr>
        <w:rPr>
          <w:rFonts w:eastAsia="Times New Roman"/>
        </w:rPr>
      </w:pPr>
      <w:r>
        <w:rPr>
          <w:rFonts w:eastAsia="Times New Roman"/>
        </w:rPr>
        <w:t xml:space="preserve">Sites will send records </w:t>
      </w:r>
      <w:r w:rsidR="00116FDA">
        <w:rPr>
          <w:rFonts w:eastAsia="Times New Roman"/>
        </w:rPr>
        <w:t xml:space="preserve">related to a non-D2d diagnosis of diabetes </w:t>
      </w:r>
      <w:r>
        <w:rPr>
          <w:rFonts w:eastAsia="Times New Roman"/>
        </w:rPr>
        <w:t>to the CC using the</w:t>
      </w:r>
      <w:r w:rsidRPr="001A164C">
        <w:t xml:space="preserve"> </w:t>
      </w:r>
      <w:r>
        <w:t xml:space="preserve">Non-D2d Diabetes Adjudication </w:t>
      </w:r>
      <w:r>
        <w:rPr>
          <w:rFonts w:eastAsia="Times New Roman"/>
        </w:rPr>
        <w:t>Source Documents Coversheet (</w:t>
      </w:r>
      <w:r w:rsidR="004275C6">
        <w:rPr>
          <w:rFonts w:eastAsia="Times New Roman"/>
        </w:rPr>
        <w:t>see A</w:t>
      </w:r>
      <w:r w:rsidR="006D2AD5">
        <w:rPr>
          <w:rFonts w:eastAsia="Times New Roman"/>
        </w:rPr>
        <w:t>ppendix</w:t>
      </w:r>
      <w:r>
        <w:rPr>
          <w:rFonts w:eastAsia="Times New Roman"/>
        </w:rPr>
        <w:t>)</w:t>
      </w:r>
      <w:r w:rsidR="00B959E9">
        <w:rPr>
          <w:rFonts w:eastAsia="Times New Roman"/>
        </w:rPr>
        <w:t>, as follows:</w:t>
      </w:r>
      <w:r>
        <w:rPr>
          <w:rFonts w:eastAsia="Times New Roman"/>
        </w:rPr>
        <w:t xml:space="preserve"> </w:t>
      </w:r>
    </w:p>
    <w:p w14:paraId="37F724FC" w14:textId="77777777" w:rsidR="0088340B" w:rsidRDefault="0088340B" w:rsidP="0088340B">
      <w:pPr>
        <w:rPr>
          <w:rFonts w:eastAsia="Times New Roman"/>
        </w:rPr>
      </w:pPr>
    </w:p>
    <w:p w14:paraId="1F529CA2" w14:textId="77777777" w:rsidR="0088340B" w:rsidRPr="004D62BD" w:rsidRDefault="0088340B" w:rsidP="00F2184E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4D62BD">
        <w:rPr>
          <w:rFonts w:eastAsia="Times New Roman"/>
        </w:rPr>
        <w:t>The participant’s enrollment ID must be recorded on each page</w:t>
      </w:r>
      <w:r w:rsidR="006D2AD5">
        <w:rPr>
          <w:rFonts w:eastAsia="Times New Roman"/>
        </w:rPr>
        <w:t xml:space="preserve"> sent</w:t>
      </w:r>
      <w:r w:rsidRPr="004D62BD">
        <w:rPr>
          <w:rFonts w:eastAsia="Times New Roman"/>
        </w:rPr>
        <w:t>.</w:t>
      </w:r>
    </w:p>
    <w:p w14:paraId="3F4FB876" w14:textId="77777777" w:rsidR="0088340B" w:rsidRPr="004D62BD" w:rsidRDefault="0088340B" w:rsidP="00F2184E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4D62BD">
        <w:rPr>
          <w:rFonts w:eastAsia="Times New Roman"/>
        </w:rPr>
        <w:t>All pages should be numbered in the follow</w:t>
      </w:r>
      <w:r w:rsidR="00671473">
        <w:rPr>
          <w:rFonts w:eastAsia="Times New Roman"/>
        </w:rPr>
        <w:t xml:space="preserve">ing format: page #/ # of pages, </w:t>
      </w:r>
      <w:r w:rsidRPr="004D62BD">
        <w:rPr>
          <w:rFonts w:eastAsia="Times New Roman"/>
        </w:rPr>
        <w:t>e.g.</w:t>
      </w:r>
      <w:r w:rsidR="00671473">
        <w:rPr>
          <w:rFonts w:eastAsia="Times New Roman"/>
        </w:rPr>
        <w:t>,</w:t>
      </w:r>
      <w:r w:rsidRPr="004D62BD">
        <w:rPr>
          <w:rFonts w:eastAsia="Times New Roman"/>
        </w:rPr>
        <w:t xml:space="preserve"> if 3 pages </w:t>
      </w:r>
      <w:r w:rsidR="006D2AD5">
        <w:rPr>
          <w:rFonts w:eastAsia="Times New Roman"/>
        </w:rPr>
        <w:t>are</w:t>
      </w:r>
      <w:r w:rsidRPr="004D62BD">
        <w:rPr>
          <w:rFonts w:eastAsia="Times New Roman"/>
        </w:rPr>
        <w:t xml:space="preserve"> sent</w:t>
      </w:r>
      <w:r w:rsidR="006D2AD5">
        <w:rPr>
          <w:rFonts w:eastAsia="Times New Roman"/>
        </w:rPr>
        <w:t>,</w:t>
      </w:r>
      <w:r w:rsidRPr="004D62BD">
        <w:rPr>
          <w:rFonts w:eastAsia="Times New Roman"/>
        </w:rPr>
        <w:t xml:space="preserve"> the</w:t>
      </w:r>
      <w:r w:rsidR="006D2AD5">
        <w:rPr>
          <w:rFonts w:eastAsia="Times New Roman"/>
        </w:rPr>
        <w:t>se</w:t>
      </w:r>
      <w:r w:rsidRPr="004D62BD">
        <w:rPr>
          <w:rFonts w:eastAsia="Times New Roman"/>
        </w:rPr>
        <w:t xml:space="preserve"> </w:t>
      </w:r>
      <w:r w:rsidR="006D2AD5">
        <w:rPr>
          <w:rFonts w:eastAsia="Times New Roman"/>
        </w:rPr>
        <w:t>should</w:t>
      </w:r>
      <w:r w:rsidR="00671473">
        <w:rPr>
          <w:rFonts w:eastAsia="Times New Roman"/>
        </w:rPr>
        <w:t xml:space="preserve"> be numbered 1/3, 2/3, 3/3</w:t>
      </w:r>
      <w:r w:rsidRPr="004D62BD">
        <w:rPr>
          <w:rFonts w:eastAsia="Times New Roman"/>
        </w:rPr>
        <w:t>.</w:t>
      </w:r>
    </w:p>
    <w:p w14:paraId="706456E3" w14:textId="77777777" w:rsidR="0088340B" w:rsidRDefault="0088340B" w:rsidP="00F2184E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4D62BD">
        <w:rPr>
          <w:rFonts w:eastAsia="Times New Roman"/>
        </w:rPr>
        <w:t>Any information that could identify the participant must be concealed</w:t>
      </w:r>
      <w:r>
        <w:rPr>
          <w:rFonts w:eastAsia="Times New Roman"/>
        </w:rPr>
        <w:t>/obliterated</w:t>
      </w:r>
      <w:r w:rsidRPr="004D62BD">
        <w:rPr>
          <w:rFonts w:eastAsia="Times New Roman"/>
        </w:rPr>
        <w:t xml:space="preserve">.  </w:t>
      </w:r>
    </w:p>
    <w:p w14:paraId="5466425E" w14:textId="77777777" w:rsidR="0088340B" w:rsidRDefault="0088340B" w:rsidP="00F2184E">
      <w:pPr>
        <w:pStyle w:val="ListParagraph"/>
        <w:numPr>
          <w:ilvl w:val="1"/>
          <w:numId w:val="21"/>
        </w:numPr>
        <w:rPr>
          <w:rFonts w:eastAsia="Times New Roman"/>
        </w:rPr>
      </w:pPr>
      <w:r w:rsidRPr="004D62BD">
        <w:rPr>
          <w:rFonts w:eastAsia="Times New Roman"/>
        </w:rPr>
        <w:t>Identifying information includes:</w:t>
      </w:r>
      <w:r>
        <w:rPr>
          <w:rFonts w:eastAsia="Times New Roman"/>
        </w:rPr>
        <w:t xml:space="preserve"> </w:t>
      </w:r>
    </w:p>
    <w:p w14:paraId="720CEC62" w14:textId="77777777" w:rsidR="0088340B" w:rsidRDefault="00B959E9" w:rsidP="00F2184E">
      <w:pPr>
        <w:pStyle w:val="ListParagraph"/>
        <w:numPr>
          <w:ilvl w:val="2"/>
          <w:numId w:val="21"/>
        </w:numPr>
        <w:rPr>
          <w:rFonts w:eastAsia="Times New Roman"/>
        </w:rPr>
      </w:pPr>
      <w:r>
        <w:rPr>
          <w:rFonts w:eastAsia="Times New Roman"/>
        </w:rPr>
        <w:t>N</w:t>
      </w:r>
      <w:r w:rsidR="0088340B">
        <w:rPr>
          <w:rFonts w:eastAsia="Times New Roman"/>
        </w:rPr>
        <w:t>ame</w:t>
      </w:r>
    </w:p>
    <w:p w14:paraId="74D55C71" w14:textId="77777777" w:rsidR="0088340B" w:rsidRDefault="00B959E9" w:rsidP="00F2184E">
      <w:pPr>
        <w:pStyle w:val="ListParagraph"/>
        <w:numPr>
          <w:ilvl w:val="2"/>
          <w:numId w:val="21"/>
        </w:numPr>
        <w:rPr>
          <w:rFonts w:eastAsia="Times New Roman"/>
        </w:rPr>
      </w:pPr>
      <w:r>
        <w:rPr>
          <w:rFonts w:eastAsia="Times New Roman"/>
        </w:rPr>
        <w:t>D</w:t>
      </w:r>
      <w:r w:rsidR="0088340B" w:rsidRPr="004D62BD">
        <w:rPr>
          <w:rFonts w:eastAsia="Times New Roman"/>
        </w:rPr>
        <w:t>ate of birth</w:t>
      </w:r>
      <w:r w:rsidR="0088340B">
        <w:rPr>
          <w:rFonts w:eastAsia="Times New Roman"/>
        </w:rPr>
        <w:t xml:space="preserve"> </w:t>
      </w:r>
    </w:p>
    <w:p w14:paraId="38484A2C" w14:textId="77777777" w:rsidR="0088340B" w:rsidRDefault="00B959E9" w:rsidP="00F2184E">
      <w:pPr>
        <w:pStyle w:val="ListParagraph"/>
        <w:numPr>
          <w:ilvl w:val="2"/>
          <w:numId w:val="21"/>
        </w:numPr>
        <w:rPr>
          <w:rFonts w:eastAsia="Times New Roman"/>
        </w:rPr>
      </w:pPr>
      <w:r>
        <w:rPr>
          <w:rFonts w:eastAsia="Times New Roman"/>
        </w:rPr>
        <w:t>M</w:t>
      </w:r>
      <w:r w:rsidR="0088340B" w:rsidRPr="004D62BD">
        <w:rPr>
          <w:rFonts w:eastAsia="Times New Roman"/>
        </w:rPr>
        <w:t>edical record, or social security number</w:t>
      </w:r>
      <w:r w:rsidR="0088340B">
        <w:rPr>
          <w:rFonts w:eastAsia="Times New Roman"/>
        </w:rPr>
        <w:t xml:space="preserve"> </w:t>
      </w:r>
    </w:p>
    <w:p w14:paraId="48523BD9" w14:textId="77777777" w:rsidR="0088340B" w:rsidRDefault="00B959E9" w:rsidP="00F2184E">
      <w:pPr>
        <w:pStyle w:val="ListParagraph"/>
        <w:numPr>
          <w:ilvl w:val="2"/>
          <w:numId w:val="21"/>
        </w:numPr>
        <w:rPr>
          <w:rFonts w:eastAsia="Times New Roman"/>
        </w:rPr>
      </w:pPr>
      <w:r>
        <w:rPr>
          <w:rFonts w:eastAsia="Times New Roman"/>
        </w:rPr>
        <w:t>A</w:t>
      </w:r>
      <w:r w:rsidR="0088340B" w:rsidRPr="004D62BD">
        <w:rPr>
          <w:rFonts w:eastAsia="Times New Roman"/>
        </w:rPr>
        <w:t xml:space="preserve">ddress or place of residence </w:t>
      </w:r>
    </w:p>
    <w:p w14:paraId="15CEC0B6" w14:textId="77777777" w:rsidR="00B959E9" w:rsidRPr="00B959E9" w:rsidRDefault="00671473" w:rsidP="00F2184E">
      <w:pPr>
        <w:pStyle w:val="ListParagraph"/>
        <w:numPr>
          <w:ilvl w:val="2"/>
          <w:numId w:val="21"/>
        </w:numPr>
        <w:rPr>
          <w:rFonts w:eastAsia="Times New Roman"/>
        </w:rPr>
      </w:pPr>
      <w:r>
        <w:rPr>
          <w:rFonts w:eastAsia="Times New Roman"/>
        </w:rPr>
        <w:t>Identifying information of family members</w:t>
      </w:r>
      <w:r w:rsidR="00B959E9">
        <w:rPr>
          <w:rFonts w:eastAsia="Times New Roman"/>
        </w:rPr>
        <w:t xml:space="preserve"> </w:t>
      </w:r>
    </w:p>
    <w:p w14:paraId="37C3C788" w14:textId="77777777" w:rsidR="0088340B" w:rsidRDefault="0088340B" w:rsidP="00F2184E">
      <w:pPr>
        <w:pStyle w:val="ListParagraph"/>
        <w:numPr>
          <w:ilvl w:val="1"/>
          <w:numId w:val="21"/>
        </w:numPr>
        <w:rPr>
          <w:rFonts w:eastAsia="Times New Roman"/>
        </w:rPr>
      </w:pPr>
      <w:r>
        <w:rPr>
          <w:rFonts w:eastAsia="Times New Roman"/>
        </w:rPr>
        <w:t xml:space="preserve">To conceal identifiers:  </w:t>
      </w:r>
    </w:p>
    <w:p w14:paraId="6CCA75D5" w14:textId="77777777" w:rsidR="006D2AD5" w:rsidRDefault="006D2AD5" w:rsidP="00F2184E">
      <w:pPr>
        <w:pStyle w:val="ListParagraph"/>
        <w:numPr>
          <w:ilvl w:val="2"/>
          <w:numId w:val="21"/>
        </w:numPr>
        <w:rPr>
          <w:rFonts w:eastAsia="Times New Roman"/>
        </w:rPr>
      </w:pPr>
      <w:r>
        <w:rPr>
          <w:rFonts w:eastAsia="Times New Roman"/>
        </w:rPr>
        <w:t>Make a copy of the source documents.  Keep the original in your files</w:t>
      </w:r>
    </w:p>
    <w:p w14:paraId="2E176CE2" w14:textId="77777777" w:rsidR="006D2AD5" w:rsidRPr="006D2AD5" w:rsidRDefault="006D2AD5" w:rsidP="006D2AD5">
      <w:pPr>
        <w:ind w:left="2160"/>
        <w:rPr>
          <w:rFonts w:eastAsia="Times New Roman"/>
        </w:rPr>
      </w:pPr>
      <w:r w:rsidRPr="006A5A2B">
        <w:rPr>
          <w:rFonts w:eastAsia="Times New Roman"/>
          <w:u w:val="single"/>
        </w:rPr>
        <w:t>Note:</w:t>
      </w:r>
      <w:r w:rsidRPr="006D2AD5">
        <w:rPr>
          <w:rFonts w:eastAsia="Times New Roman"/>
        </w:rPr>
        <w:t xml:space="preserve"> the original source documents with the identifying information should not be altered. The identifiers must always be visible on the original source documents.</w:t>
      </w:r>
    </w:p>
    <w:p w14:paraId="53B8E15C" w14:textId="77777777" w:rsidR="0088340B" w:rsidRDefault="0088340B" w:rsidP="00F2184E">
      <w:pPr>
        <w:pStyle w:val="ListParagraph"/>
        <w:numPr>
          <w:ilvl w:val="2"/>
          <w:numId w:val="21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With a black Sharpie type marker or a </w:t>
      </w:r>
      <w:proofErr w:type="spellStart"/>
      <w:r>
        <w:rPr>
          <w:rFonts w:eastAsia="Times New Roman"/>
        </w:rPr>
        <w:t>Bic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Wite</w:t>
      </w:r>
      <w:proofErr w:type="spellEnd"/>
      <w:r>
        <w:rPr>
          <w:rFonts w:eastAsia="Times New Roman"/>
        </w:rPr>
        <w:t>-out correction tape type marker, mark/cover over all identifying information</w:t>
      </w:r>
      <w:r w:rsidR="006A5A2B">
        <w:rPr>
          <w:rFonts w:eastAsia="Times New Roman"/>
        </w:rPr>
        <w:t xml:space="preserve"> on the copy</w:t>
      </w:r>
      <w:r>
        <w:rPr>
          <w:rFonts w:eastAsia="Times New Roman"/>
        </w:rPr>
        <w:t xml:space="preserve">. Care must be taken to not cover non-identifying information.  </w:t>
      </w:r>
    </w:p>
    <w:p w14:paraId="76AA564B" w14:textId="77777777" w:rsidR="0088340B" w:rsidRDefault="0088340B" w:rsidP="00F2184E">
      <w:pPr>
        <w:pStyle w:val="ListParagraph"/>
        <w:numPr>
          <w:ilvl w:val="2"/>
          <w:numId w:val="21"/>
        </w:numPr>
        <w:rPr>
          <w:rFonts w:eastAsia="Times New Roman"/>
        </w:rPr>
      </w:pPr>
      <w:r>
        <w:rPr>
          <w:rFonts w:eastAsia="Times New Roman"/>
        </w:rPr>
        <w:t>Make a photocopy of the marked up document and review it to ensure the identifiers are not visible prior to sending it to the CC.</w:t>
      </w:r>
    </w:p>
    <w:p w14:paraId="7FBD6D35" w14:textId="77777777" w:rsidR="009304D5" w:rsidRDefault="009304D5" w:rsidP="009304D5">
      <w:pPr>
        <w:widowControl w:val="0"/>
        <w:autoSpaceDE w:val="0"/>
        <w:autoSpaceDN w:val="0"/>
        <w:adjustRightInd w:val="0"/>
      </w:pPr>
    </w:p>
    <w:p w14:paraId="21139519" w14:textId="77777777" w:rsidR="009304D5" w:rsidRDefault="009304D5" w:rsidP="00F2184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</w:pPr>
      <w:r>
        <w:t>Submitting any participant documents to the CC that include identifying information is a serious violation.</w:t>
      </w:r>
    </w:p>
    <w:p w14:paraId="074BA9E4" w14:textId="77777777" w:rsidR="009304D5" w:rsidRPr="009304D5" w:rsidRDefault="009304D5" w:rsidP="009304D5">
      <w:pPr>
        <w:rPr>
          <w:rFonts w:eastAsia="Times New Roman"/>
        </w:rPr>
      </w:pPr>
    </w:p>
    <w:p w14:paraId="7CC14014" w14:textId="77777777" w:rsidR="0088340B" w:rsidRDefault="0088340B" w:rsidP="0088340B">
      <w:pPr>
        <w:spacing w:line="240" w:lineRule="auto"/>
        <w:jc w:val="left"/>
        <w:rPr>
          <w:rFonts w:eastAsia="Times New Roman"/>
        </w:rPr>
      </w:pPr>
    </w:p>
    <w:p w14:paraId="1CC43E92" w14:textId="77777777" w:rsidR="002147B8" w:rsidRDefault="002147B8">
      <w:pPr>
        <w:spacing w:line="240" w:lineRule="auto"/>
        <w:jc w:val="left"/>
        <w:rPr>
          <w:rFonts w:eastAsia="Times New Roman" w:cs="Arial"/>
          <w:b/>
          <w:bCs/>
          <w:color w:val="365F91" w:themeColor="accent1" w:themeShade="BF"/>
          <w:sz w:val="24"/>
        </w:rPr>
      </w:pPr>
      <w:r>
        <w:br w:type="page"/>
      </w:r>
    </w:p>
    <w:p w14:paraId="2FA131E5" w14:textId="77777777" w:rsidR="00A10ACE" w:rsidRDefault="00094636" w:rsidP="001A164C">
      <w:pPr>
        <w:pStyle w:val="Heading1"/>
      </w:pPr>
      <w:bookmarkStart w:id="22" w:name="_Toc235774671"/>
      <w:r>
        <w:lastRenderedPageBreak/>
        <w:t>18.9</w:t>
      </w:r>
      <w:r w:rsidR="0088340B">
        <w:tab/>
      </w:r>
      <w:r w:rsidR="001A164C">
        <w:t>APPENDICES</w:t>
      </w:r>
      <w:bookmarkEnd w:id="22"/>
    </w:p>
    <w:p w14:paraId="5603E346" w14:textId="77777777" w:rsidR="001A164C" w:rsidRDefault="00E55D8A" w:rsidP="001A164C">
      <w:pPr>
        <w:pStyle w:val="Heading2"/>
      </w:pPr>
      <w:bookmarkStart w:id="23" w:name="_Toc235774672"/>
      <w:r>
        <w:t>Appendix 1.</w:t>
      </w:r>
      <w:r>
        <w:tab/>
      </w:r>
      <w:r w:rsidR="001A164C">
        <w:t>Diabetes Specific Medications</w:t>
      </w:r>
      <w:bookmarkEnd w:id="23"/>
    </w:p>
    <w:p w14:paraId="6E32E066" w14:textId="77777777" w:rsidR="002147B8" w:rsidRDefault="00E55D8A" w:rsidP="002147B8">
      <w:pPr>
        <w:pStyle w:val="Heading2"/>
      </w:pPr>
      <w:bookmarkStart w:id="24" w:name="_Toc235774673"/>
      <w:r>
        <w:t xml:space="preserve">Appendix </w:t>
      </w:r>
      <w:r w:rsidR="00E44E80">
        <w:t>2</w:t>
      </w:r>
      <w:r>
        <w:t>.</w:t>
      </w:r>
      <w:r>
        <w:tab/>
      </w:r>
      <w:r w:rsidR="00B03E88">
        <w:t>Non-D2d Diabetes Adjudication Worksheet</w:t>
      </w:r>
      <w:bookmarkEnd w:id="24"/>
      <w:r w:rsidR="00BA21D7">
        <w:t xml:space="preserve"> </w:t>
      </w:r>
    </w:p>
    <w:p w14:paraId="30D79F71" w14:textId="77777777" w:rsidR="00913218" w:rsidRDefault="001A164C" w:rsidP="002147B8">
      <w:pPr>
        <w:pStyle w:val="Heading2"/>
      </w:pPr>
      <w:bookmarkStart w:id="25" w:name="_Toc235774674"/>
      <w:r>
        <w:t xml:space="preserve">Appendix </w:t>
      </w:r>
      <w:r w:rsidR="00E44E80">
        <w:t>3</w:t>
      </w:r>
      <w:r w:rsidR="00E55D8A">
        <w:t>.</w:t>
      </w:r>
      <w:r w:rsidR="00E55D8A">
        <w:tab/>
      </w:r>
      <w:r>
        <w:t>Non-D2d Diabetes Adjudication Review Form</w:t>
      </w:r>
      <w:bookmarkEnd w:id="25"/>
    </w:p>
    <w:p w14:paraId="5B0C8B97" w14:textId="77777777" w:rsidR="00B03E88" w:rsidRDefault="00B03E88" w:rsidP="00B03E88">
      <w:pPr>
        <w:pStyle w:val="Heading2"/>
      </w:pPr>
      <w:bookmarkStart w:id="26" w:name="_Toc235774675"/>
      <w:r>
        <w:t>Appendix 4.</w:t>
      </w:r>
      <w:r>
        <w:tab/>
        <w:t>Adjudication Source Document Coversheet</w:t>
      </w:r>
      <w:bookmarkEnd w:id="26"/>
      <w:r>
        <w:t xml:space="preserve"> </w:t>
      </w:r>
    </w:p>
    <w:p w14:paraId="0B53FC05" w14:textId="77777777" w:rsidR="00B03E88" w:rsidRPr="00B03E88" w:rsidRDefault="00B03E88" w:rsidP="00B03E88"/>
    <w:sectPr w:rsidR="00B03E88" w:rsidRPr="00B03E88" w:rsidSect="005F29E0">
      <w:footerReference w:type="even" r:id="rId16"/>
      <w:footerReference w:type="default" r:id="rId17"/>
      <w:pgSz w:w="12240" w:h="15840" w:code="1"/>
      <w:pgMar w:top="1152" w:right="1152" w:bottom="1152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9C99E" w14:textId="77777777" w:rsidR="00C526A4" w:rsidRDefault="00C526A4" w:rsidP="00E320A0">
      <w:r>
        <w:separator/>
      </w:r>
    </w:p>
  </w:endnote>
  <w:endnote w:type="continuationSeparator" w:id="0">
    <w:p w14:paraId="102AEEDC" w14:textId="77777777" w:rsidR="00C526A4" w:rsidRDefault="00C526A4" w:rsidP="00E3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9D575" w14:textId="77777777" w:rsidR="00C526A4" w:rsidRDefault="00C526A4" w:rsidP="00EE21AB">
    <w:pPr>
      <w:pStyle w:val="Footer"/>
      <w:pBdr>
        <w:top w:val="thinThickSmallGap" w:sz="24" w:space="1" w:color="4F81BD" w:themeColor="accent1"/>
      </w:pBdr>
    </w:pPr>
    <w:r>
      <w:t xml:space="preserve">D2d Manual of Procedures </w:t>
    </w:r>
    <w:r>
      <w:tab/>
      <w:t xml:space="preserve">Chapter 1, v. June 6, 2012 </w:t>
    </w:r>
    <w:r>
      <w:ptab w:relativeTo="margin" w:alignment="right" w:leader="none"/>
    </w:r>
    <w:r>
      <w:t>Page 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EFEB0FC" w14:textId="77777777" w:rsidR="00C526A4" w:rsidRDefault="00C526A4" w:rsidP="00EE21AB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88DD4" w14:textId="5CD64352" w:rsidR="00C526A4" w:rsidRPr="005B4596" w:rsidRDefault="00C526A4" w:rsidP="005B4596">
    <w:pPr>
      <w:pStyle w:val="FormFooterBorder"/>
      <w:pBdr>
        <w:top w:val="none" w:sz="0" w:space="0" w:color="auto"/>
      </w:pBdr>
      <w:tabs>
        <w:tab w:val="clear" w:pos="10800"/>
      </w:tabs>
      <w:jc w:val="center"/>
      <w:rPr>
        <w:rFonts w:asciiTheme="minorHAnsi" w:hAnsiTheme="minorHAnsi"/>
        <w:sz w:val="22"/>
        <w:szCs w:val="22"/>
      </w:rPr>
    </w:pPr>
    <w:r w:rsidRPr="00A82650">
      <w:rPr>
        <w:rFonts w:asciiTheme="minorHAnsi" w:hAnsiTheme="minorHAnsi"/>
        <w:color w:val="365F91" w:themeColor="accent1" w:themeShade="BF"/>
        <w:sz w:val="22"/>
        <w:szCs w:val="22"/>
      </w:rPr>
      <w:t>D</w:t>
    </w:r>
    <w:r>
      <w:rPr>
        <w:rFonts w:asciiTheme="minorHAnsi" w:hAnsiTheme="minorHAnsi"/>
        <w:color w:val="365F91" w:themeColor="accent1" w:themeShade="BF"/>
        <w:sz w:val="22"/>
        <w:szCs w:val="22"/>
      </w:rPr>
      <w:t>2d MOP | Section 18</w:t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t xml:space="preserve"> | </w:t>
    </w:r>
    <w:r>
      <w:rPr>
        <w:rFonts w:asciiTheme="minorHAnsi" w:hAnsiTheme="minorHAnsi"/>
        <w:color w:val="365F91" w:themeColor="accent1" w:themeShade="BF"/>
        <w:sz w:val="22"/>
        <w:szCs w:val="22"/>
      </w:rPr>
      <w:t>Primary Out</w:t>
    </w:r>
    <w:r w:rsidR="00A505DA">
      <w:rPr>
        <w:rFonts w:asciiTheme="minorHAnsi" w:hAnsiTheme="minorHAnsi"/>
        <w:color w:val="365F91" w:themeColor="accent1" w:themeShade="BF"/>
        <w:sz w:val="22"/>
        <w:szCs w:val="22"/>
      </w:rPr>
      <w:t>come Assessment | Version 2013.7.8</w:t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t xml:space="preserve"> | Page </w:t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fldChar w:fldCharType="begin"/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instrText xml:space="preserve"> PAGE </w:instrText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fldChar w:fldCharType="separate"/>
    </w:r>
    <w:r w:rsidR="00EB549E">
      <w:rPr>
        <w:rFonts w:asciiTheme="minorHAnsi" w:hAnsiTheme="minorHAnsi"/>
        <w:noProof/>
        <w:color w:val="365F91" w:themeColor="accent1" w:themeShade="BF"/>
        <w:sz w:val="22"/>
        <w:szCs w:val="22"/>
      </w:rPr>
      <w:t>5</w:t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fldChar w:fldCharType="end"/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t xml:space="preserve"> of </w:t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fldChar w:fldCharType="begin"/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instrText xml:space="preserve"> NUMPAGES </w:instrText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fldChar w:fldCharType="separate"/>
    </w:r>
    <w:r w:rsidR="00EB549E">
      <w:rPr>
        <w:rFonts w:asciiTheme="minorHAnsi" w:hAnsiTheme="minorHAnsi"/>
        <w:noProof/>
        <w:color w:val="365F91" w:themeColor="accent1" w:themeShade="BF"/>
        <w:sz w:val="22"/>
        <w:szCs w:val="22"/>
      </w:rPr>
      <w:t>16</w:t>
    </w:r>
    <w:r w:rsidRPr="00A82650">
      <w:rPr>
        <w:rFonts w:asciiTheme="minorHAnsi" w:hAnsiTheme="minorHAnsi"/>
        <w:color w:val="365F91" w:themeColor="accent1" w:themeShade="BF"/>
        <w:sz w:val="22"/>
        <w:szCs w:val="22"/>
      </w:rPr>
      <w:fldChar w:fldCharType="end"/>
    </w:r>
    <w:r w:rsidRPr="002047A6">
      <w:rPr>
        <w:rFonts w:asciiTheme="minorHAnsi" w:hAnsiTheme="minorHAnsi"/>
        <w:color w:val="365F91" w:themeColor="accent1" w:themeShade="BF"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B3AF7" w14:textId="77777777" w:rsidR="00C526A4" w:rsidRDefault="00C526A4" w:rsidP="00E320A0">
      <w:r>
        <w:separator/>
      </w:r>
    </w:p>
  </w:footnote>
  <w:footnote w:type="continuationSeparator" w:id="0">
    <w:p w14:paraId="131D3A05" w14:textId="77777777" w:rsidR="00C526A4" w:rsidRDefault="00C526A4" w:rsidP="00E32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A79"/>
    <w:multiLevelType w:val="hybridMultilevel"/>
    <w:tmpl w:val="15D88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04934"/>
    <w:multiLevelType w:val="hybridMultilevel"/>
    <w:tmpl w:val="9E301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4B1844"/>
    <w:multiLevelType w:val="hybridMultilevel"/>
    <w:tmpl w:val="5CEAED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587143"/>
    <w:multiLevelType w:val="hybridMultilevel"/>
    <w:tmpl w:val="EC0C3A72"/>
    <w:lvl w:ilvl="0" w:tplc="EA2647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2675D"/>
    <w:multiLevelType w:val="hybridMultilevel"/>
    <w:tmpl w:val="52F88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C71CF5"/>
    <w:multiLevelType w:val="hybridMultilevel"/>
    <w:tmpl w:val="546AC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EF03D3"/>
    <w:multiLevelType w:val="hybridMultilevel"/>
    <w:tmpl w:val="BDB2E9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996500"/>
    <w:multiLevelType w:val="hybridMultilevel"/>
    <w:tmpl w:val="E18C5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8665A"/>
    <w:multiLevelType w:val="hybridMultilevel"/>
    <w:tmpl w:val="97D2FC40"/>
    <w:lvl w:ilvl="0" w:tplc="DCA2D13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C027C4"/>
    <w:multiLevelType w:val="hybridMultilevel"/>
    <w:tmpl w:val="90F81C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687A6F3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68433F"/>
    <w:multiLevelType w:val="hybridMultilevel"/>
    <w:tmpl w:val="A32C54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9202D0"/>
    <w:multiLevelType w:val="hybridMultilevel"/>
    <w:tmpl w:val="1B9EBE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037C37"/>
    <w:multiLevelType w:val="hybridMultilevel"/>
    <w:tmpl w:val="1BCA56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905DBD"/>
    <w:multiLevelType w:val="hybridMultilevel"/>
    <w:tmpl w:val="E0AE01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AE2487"/>
    <w:multiLevelType w:val="hybridMultilevel"/>
    <w:tmpl w:val="1F08B6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D31356"/>
    <w:multiLevelType w:val="hybridMultilevel"/>
    <w:tmpl w:val="08C030D2"/>
    <w:lvl w:ilvl="0" w:tplc="DCA2D13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0D7D12"/>
    <w:multiLevelType w:val="hybridMultilevel"/>
    <w:tmpl w:val="BBE609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9825F0"/>
    <w:multiLevelType w:val="hybridMultilevel"/>
    <w:tmpl w:val="389E5E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EE7A58"/>
    <w:multiLevelType w:val="hybridMultilevel"/>
    <w:tmpl w:val="CB8C7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970AFA"/>
    <w:multiLevelType w:val="hybridMultilevel"/>
    <w:tmpl w:val="2BD4D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465756"/>
    <w:multiLevelType w:val="hybridMultilevel"/>
    <w:tmpl w:val="AE8CCB56"/>
    <w:lvl w:ilvl="0" w:tplc="EA2647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A390E"/>
    <w:multiLevelType w:val="hybridMultilevel"/>
    <w:tmpl w:val="817CD2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B93EB7"/>
    <w:multiLevelType w:val="hybridMultilevel"/>
    <w:tmpl w:val="5C34B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A2E8E"/>
    <w:multiLevelType w:val="hybridMultilevel"/>
    <w:tmpl w:val="5060D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6B063D"/>
    <w:multiLevelType w:val="hybridMultilevel"/>
    <w:tmpl w:val="21A87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5336F9"/>
    <w:multiLevelType w:val="hybridMultilevel"/>
    <w:tmpl w:val="72DCD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AB4D04"/>
    <w:multiLevelType w:val="hybridMultilevel"/>
    <w:tmpl w:val="B4EE9E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E01838"/>
    <w:multiLevelType w:val="hybridMultilevel"/>
    <w:tmpl w:val="940C1B9A"/>
    <w:lvl w:ilvl="0" w:tplc="EA26477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24"/>
  </w:num>
  <w:num w:numId="5">
    <w:abstractNumId w:val="4"/>
  </w:num>
  <w:num w:numId="6">
    <w:abstractNumId w:val="0"/>
  </w:num>
  <w:num w:numId="7">
    <w:abstractNumId w:val="2"/>
  </w:num>
  <w:num w:numId="8">
    <w:abstractNumId w:val="17"/>
  </w:num>
  <w:num w:numId="9">
    <w:abstractNumId w:val="26"/>
  </w:num>
  <w:num w:numId="10">
    <w:abstractNumId w:val="7"/>
  </w:num>
  <w:num w:numId="11">
    <w:abstractNumId w:val="19"/>
  </w:num>
  <w:num w:numId="12">
    <w:abstractNumId w:val="14"/>
  </w:num>
  <w:num w:numId="13">
    <w:abstractNumId w:val="12"/>
  </w:num>
  <w:num w:numId="14">
    <w:abstractNumId w:val="3"/>
  </w:num>
  <w:num w:numId="15">
    <w:abstractNumId w:val="16"/>
  </w:num>
  <w:num w:numId="16">
    <w:abstractNumId w:val="11"/>
  </w:num>
  <w:num w:numId="17">
    <w:abstractNumId w:val="9"/>
  </w:num>
  <w:num w:numId="18">
    <w:abstractNumId w:val="18"/>
  </w:num>
  <w:num w:numId="19">
    <w:abstractNumId w:val="1"/>
  </w:num>
  <w:num w:numId="20">
    <w:abstractNumId w:val="21"/>
  </w:num>
  <w:num w:numId="21">
    <w:abstractNumId w:val="22"/>
  </w:num>
  <w:num w:numId="22">
    <w:abstractNumId w:val="20"/>
  </w:num>
  <w:num w:numId="23">
    <w:abstractNumId w:val="6"/>
  </w:num>
  <w:num w:numId="24">
    <w:abstractNumId w:val="25"/>
  </w:num>
  <w:num w:numId="25">
    <w:abstractNumId w:val="13"/>
  </w:num>
  <w:num w:numId="26">
    <w:abstractNumId w:val="27"/>
  </w:num>
  <w:num w:numId="27">
    <w:abstractNumId w:val="8"/>
  </w:num>
  <w:num w:numId="2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DE3"/>
    <w:rsid w:val="00002C66"/>
    <w:rsid w:val="0000389F"/>
    <w:rsid w:val="00003D6F"/>
    <w:rsid w:val="00003F07"/>
    <w:rsid w:val="00003FDD"/>
    <w:rsid w:val="00004329"/>
    <w:rsid w:val="0000498F"/>
    <w:rsid w:val="00007631"/>
    <w:rsid w:val="00007938"/>
    <w:rsid w:val="00007FAD"/>
    <w:rsid w:val="0001027D"/>
    <w:rsid w:val="000109DB"/>
    <w:rsid w:val="00011E6A"/>
    <w:rsid w:val="00012524"/>
    <w:rsid w:val="00012DAB"/>
    <w:rsid w:val="00013DE2"/>
    <w:rsid w:val="0001622B"/>
    <w:rsid w:val="00016A34"/>
    <w:rsid w:val="00020A61"/>
    <w:rsid w:val="0002131B"/>
    <w:rsid w:val="000214D2"/>
    <w:rsid w:val="000217D2"/>
    <w:rsid w:val="00022AEF"/>
    <w:rsid w:val="00022F23"/>
    <w:rsid w:val="000232C5"/>
    <w:rsid w:val="000235EE"/>
    <w:rsid w:val="00023A53"/>
    <w:rsid w:val="00024D1C"/>
    <w:rsid w:val="00026E48"/>
    <w:rsid w:val="00035C49"/>
    <w:rsid w:val="00036D63"/>
    <w:rsid w:val="00036F97"/>
    <w:rsid w:val="00040326"/>
    <w:rsid w:val="000404A9"/>
    <w:rsid w:val="00041B4A"/>
    <w:rsid w:val="00041B7B"/>
    <w:rsid w:val="00042396"/>
    <w:rsid w:val="00043272"/>
    <w:rsid w:val="00047557"/>
    <w:rsid w:val="00047CDE"/>
    <w:rsid w:val="00051316"/>
    <w:rsid w:val="000526EC"/>
    <w:rsid w:val="00053B8B"/>
    <w:rsid w:val="000543A9"/>
    <w:rsid w:val="000549D3"/>
    <w:rsid w:val="000638FB"/>
    <w:rsid w:val="000644DD"/>
    <w:rsid w:val="00067813"/>
    <w:rsid w:val="000705D9"/>
    <w:rsid w:val="000736A9"/>
    <w:rsid w:val="00075B13"/>
    <w:rsid w:val="00075E27"/>
    <w:rsid w:val="00076623"/>
    <w:rsid w:val="000778EA"/>
    <w:rsid w:val="00077E3B"/>
    <w:rsid w:val="00080A81"/>
    <w:rsid w:val="00081491"/>
    <w:rsid w:val="00082C52"/>
    <w:rsid w:val="0008332A"/>
    <w:rsid w:val="0008425B"/>
    <w:rsid w:val="00085415"/>
    <w:rsid w:val="00093D2E"/>
    <w:rsid w:val="00094636"/>
    <w:rsid w:val="00095BF3"/>
    <w:rsid w:val="0009645A"/>
    <w:rsid w:val="000978FF"/>
    <w:rsid w:val="00097FD7"/>
    <w:rsid w:val="000A23A8"/>
    <w:rsid w:val="000A2CE7"/>
    <w:rsid w:val="000A2F71"/>
    <w:rsid w:val="000A5462"/>
    <w:rsid w:val="000A7AAD"/>
    <w:rsid w:val="000B0002"/>
    <w:rsid w:val="000B0B4E"/>
    <w:rsid w:val="000B3C87"/>
    <w:rsid w:val="000B3F92"/>
    <w:rsid w:val="000B6361"/>
    <w:rsid w:val="000B7A75"/>
    <w:rsid w:val="000C0C76"/>
    <w:rsid w:val="000C2F99"/>
    <w:rsid w:val="000C6F89"/>
    <w:rsid w:val="000C729E"/>
    <w:rsid w:val="000C7D1B"/>
    <w:rsid w:val="000D0A5E"/>
    <w:rsid w:val="000D113B"/>
    <w:rsid w:val="000D65CB"/>
    <w:rsid w:val="000E0938"/>
    <w:rsid w:val="000E0FFD"/>
    <w:rsid w:val="000E1CC7"/>
    <w:rsid w:val="000E3F7C"/>
    <w:rsid w:val="000E7083"/>
    <w:rsid w:val="000E79CD"/>
    <w:rsid w:val="000F1522"/>
    <w:rsid w:val="000F1F00"/>
    <w:rsid w:val="000F2ADC"/>
    <w:rsid w:val="000F36A5"/>
    <w:rsid w:val="000F36B8"/>
    <w:rsid w:val="000F71DD"/>
    <w:rsid w:val="001001C5"/>
    <w:rsid w:val="001015D3"/>
    <w:rsid w:val="0010262F"/>
    <w:rsid w:val="00103C04"/>
    <w:rsid w:val="00107253"/>
    <w:rsid w:val="0011106F"/>
    <w:rsid w:val="00111828"/>
    <w:rsid w:val="00111A61"/>
    <w:rsid w:val="001140A3"/>
    <w:rsid w:val="00114AC0"/>
    <w:rsid w:val="00115669"/>
    <w:rsid w:val="00116081"/>
    <w:rsid w:val="00116428"/>
    <w:rsid w:val="00116FDA"/>
    <w:rsid w:val="00120373"/>
    <w:rsid w:val="001203FB"/>
    <w:rsid w:val="00120FEE"/>
    <w:rsid w:val="00121611"/>
    <w:rsid w:val="00122804"/>
    <w:rsid w:val="00123FA6"/>
    <w:rsid w:val="00126168"/>
    <w:rsid w:val="0013100C"/>
    <w:rsid w:val="00131B13"/>
    <w:rsid w:val="00132E18"/>
    <w:rsid w:val="001334AA"/>
    <w:rsid w:val="001345D0"/>
    <w:rsid w:val="00135E2E"/>
    <w:rsid w:val="00136DA3"/>
    <w:rsid w:val="00143686"/>
    <w:rsid w:val="00146191"/>
    <w:rsid w:val="00147ECB"/>
    <w:rsid w:val="00150291"/>
    <w:rsid w:val="00151166"/>
    <w:rsid w:val="00153FDE"/>
    <w:rsid w:val="00155C75"/>
    <w:rsid w:val="0015731F"/>
    <w:rsid w:val="00157D61"/>
    <w:rsid w:val="00160E04"/>
    <w:rsid w:val="001637A1"/>
    <w:rsid w:val="00164E7F"/>
    <w:rsid w:val="00164FC8"/>
    <w:rsid w:val="00166ADA"/>
    <w:rsid w:val="00166C25"/>
    <w:rsid w:val="00170381"/>
    <w:rsid w:val="00170962"/>
    <w:rsid w:val="00172FCE"/>
    <w:rsid w:val="00174812"/>
    <w:rsid w:val="001755CF"/>
    <w:rsid w:val="0017562F"/>
    <w:rsid w:val="00180C57"/>
    <w:rsid w:val="00181A0C"/>
    <w:rsid w:val="00182904"/>
    <w:rsid w:val="00182939"/>
    <w:rsid w:val="0019032A"/>
    <w:rsid w:val="0019396C"/>
    <w:rsid w:val="00193990"/>
    <w:rsid w:val="00194B8B"/>
    <w:rsid w:val="00195150"/>
    <w:rsid w:val="0019527B"/>
    <w:rsid w:val="00196CEE"/>
    <w:rsid w:val="00196EAD"/>
    <w:rsid w:val="0019749E"/>
    <w:rsid w:val="001A0F57"/>
    <w:rsid w:val="001A164C"/>
    <w:rsid w:val="001A16EB"/>
    <w:rsid w:val="001A44A0"/>
    <w:rsid w:val="001A4A56"/>
    <w:rsid w:val="001A566E"/>
    <w:rsid w:val="001A627E"/>
    <w:rsid w:val="001A67DF"/>
    <w:rsid w:val="001A76D2"/>
    <w:rsid w:val="001B0640"/>
    <w:rsid w:val="001B2045"/>
    <w:rsid w:val="001B280E"/>
    <w:rsid w:val="001B2F37"/>
    <w:rsid w:val="001B30E2"/>
    <w:rsid w:val="001B4CE4"/>
    <w:rsid w:val="001B6A65"/>
    <w:rsid w:val="001C35DF"/>
    <w:rsid w:val="001C4567"/>
    <w:rsid w:val="001C6176"/>
    <w:rsid w:val="001C6C2D"/>
    <w:rsid w:val="001C6D78"/>
    <w:rsid w:val="001C702A"/>
    <w:rsid w:val="001C7745"/>
    <w:rsid w:val="001D4AED"/>
    <w:rsid w:val="001D6462"/>
    <w:rsid w:val="001D6AE6"/>
    <w:rsid w:val="001D6EBD"/>
    <w:rsid w:val="001E030B"/>
    <w:rsid w:val="001E3468"/>
    <w:rsid w:val="001E3A95"/>
    <w:rsid w:val="001E3C8C"/>
    <w:rsid w:val="001E3F4C"/>
    <w:rsid w:val="001E3F69"/>
    <w:rsid w:val="001E65BD"/>
    <w:rsid w:val="001E680D"/>
    <w:rsid w:val="001E704D"/>
    <w:rsid w:val="001E76E3"/>
    <w:rsid w:val="001F035F"/>
    <w:rsid w:val="001F4E32"/>
    <w:rsid w:val="001F54EA"/>
    <w:rsid w:val="001F79A7"/>
    <w:rsid w:val="00200181"/>
    <w:rsid w:val="002013C2"/>
    <w:rsid w:val="00203CA9"/>
    <w:rsid w:val="002047A6"/>
    <w:rsid w:val="00205870"/>
    <w:rsid w:val="00206EEF"/>
    <w:rsid w:val="00207041"/>
    <w:rsid w:val="00213C79"/>
    <w:rsid w:val="002147B8"/>
    <w:rsid w:val="00223E5E"/>
    <w:rsid w:val="00227BED"/>
    <w:rsid w:val="0023085F"/>
    <w:rsid w:val="002316D0"/>
    <w:rsid w:val="00232B11"/>
    <w:rsid w:val="00232E32"/>
    <w:rsid w:val="0023396B"/>
    <w:rsid w:val="002406EE"/>
    <w:rsid w:val="00243632"/>
    <w:rsid w:val="00243783"/>
    <w:rsid w:val="002450F7"/>
    <w:rsid w:val="002472EC"/>
    <w:rsid w:val="002508A4"/>
    <w:rsid w:val="002510B0"/>
    <w:rsid w:val="00251E9C"/>
    <w:rsid w:val="0025216B"/>
    <w:rsid w:val="00253FE8"/>
    <w:rsid w:val="00254992"/>
    <w:rsid w:val="002549C9"/>
    <w:rsid w:val="00255858"/>
    <w:rsid w:val="0025628E"/>
    <w:rsid w:val="00256AEC"/>
    <w:rsid w:val="002577DE"/>
    <w:rsid w:val="00257CFD"/>
    <w:rsid w:val="00260103"/>
    <w:rsid w:val="0026080A"/>
    <w:rsid w:val="00261D73"/>
    <w:rsid w:val="002629EA"/>
    <w:rsid w:val="0026336A"/>
    <w:rsid w:val="00263418"/>
    <w:rsid w:val="00263B03"/>
    <w:rsid w:val="00263C83"/>
    <w:rsid w:val="002647FB"/>
    <w:rsid w:val="00265F7E"/>
    <w:rsid w:val="0026674B"/>
    <w:rsid w:val="0026694F"/>
    <w:rsid w:val="00266C93"/>
    <w:rsid w:val="00267464"/>
    <w:rsid w:val="00270762"/>
    <w:rsid w:val="00270C1A"/>
    <w:rsid w:val="00271250"/>
    <w:rsid w:val="00271C50"/>
    <w:rsid w:val="0027413A"/>
    <w:rsid w:val="002743AB"/>
    <w:rsid w:val="002757CB"/>
    <w:rsid w:val="00276941"/>
    <w:rsid w:val="002806CD"/>
    <w:rsid w:val="00281BA0"/>
    <w:rsid w:val="00284086"/>
    <w:rsid w:val="002843D7"/>
    <w:rsid w:val="0028469E"/>
    <w:rsid w:val="00284CB5"/>
    <w:rsid w:val="00285DA7"/>
    <w:rsid w:val="00287E93"/>
    <w:rsid w:val="002906B8"/>
    <w:rsid w:val="00290878"/>
    <w:rsid w:val="00291531"/>
    <w:rsid w:val="00292FC3"/>
    <w:rsid w:val="002A09F1"/>
    <w:rsid w:val="002A100F"/>
    <w:rsid w:val="002A287E"/>
    <w:rsid w:val="002A5890"/>
    <w:rsid w:val="002B05B0"/>
    <w:rsid w:val="002C383A"/>
    <w:rsid w:val="002C59CF"/>
    <w:rsid w:val="002C6ED8"/>
    <w:rsid w:val="002C741F"/>
    <w:rsid w:val="002D3130"/>
    <w:rsid w:val="002D31AE"/>
    <w:rsid w:val="002D31D6"/>
    <w:rsid w:val="002D3782"/>
    <w:rsid w:val="002D4465"/>
    <w:rsid w:val="002D45B2"/>
    <w:rsid w:val="002D4F2C"/>
    <w:rsid w:val="002D777C"/>
    <w:rsid w:val="002D7C5A"/>
    <w:rsid w:val="002E32BB"/>
    <w:rsid w:val="002E5A9A"/>
    <w:rsid w:val="002E5BA0"/>
    <w:rsid w:val="002E5D3C"/>
    <w:rsid w:val="002E5FDF"/>
    <w:rsid w:val="002E78C4"/>
    <w:rsid w:val="002F48AB"/>
    <w:rsid w:val="002F4968"/>
    <w:rsid w:val="002F72BE"/>
    <w:rsid w:val="00301E22"/>
    <w:rsid w:val="00302859"/>
    <w:rsid w:val="0030420E"/>
    <w:rsid w:val="00304671"/>
    <w:rsid w:val="003054A7"/>
    <w:rsid w:val="00305B61"/>
    <w:rsid w:val="00307185"/>
    <w:rsid w:val="00310652"/>
    <w:rsid w:val="00310716"/>
    <w:rsid w:val="003108AC"/>
    <w:rsid w:val="0031135A"/>
    <w:rsid w:val="00312381"/>
    <w:rsid w:val="00314DD7"/>
    <w:rsid w:val="00316B18"/>
    <w:rsid w:val="003207FC"/>
    <w:rsid w:val="00322478"/>
    <w:rsid w:val="00323781"/>
    <w:rsid w:val="00325AE8"/>
    <w:rsid w:val="00326ABB"/>
    <w:rsid w:val="0033239C"/>
    <w:rsid w:val="00332670"/>
    <w:rsid w:val="00333070"/>
    <w:rsid w:val="00334AD9"/>
    <w:rsid w:val="00336DC6"/>
    <w:rsid w:val="0034094B"/>
    <w:rsid w:val="00340958"/>
    <w:rsid w:val="00342753"/>
    <w:rsid w:val="00343D95"/>
    <w:rsid w:val="00344063"/>
    <w:rsid w:val="003470FD"/>
    <w:rsid w:val="0035220C"/>
    <w:rsid w:val="003528ED"/>
    <w:rsid w:val="003562BE"/>
    <w:rsid w:val="00356602"/>
    <w:rsid w:val="00357CEB"/>
    <w:rsid w:val="00360BBB"/>
    <w:rsid w:val="00361732"/>
    <w:rsid w:val="00362701"/>
    <w:rsid w:val="00363695"/>
    <w:rsid w:val="003643DA"/>
    <w:rsid w:val="003648E0"/>
    <w:rsid w:val="00364BB5"/>
    <w:rsid w:val="00365149"/>
    <w:rsid w:val="00365B25"/>
    <w:rsid w:val="0036655B"/>
    <w:rsid w:val="00366711"/>
    <w:rsid w:val="00367998"/>
    <w:rsid w:val="00367D34"/>
    <w:rsid w:val="0037045A"/>
    <w:rsid w:val="00370C4A"/>
    <w:rsid w:val="003720B8"/>
    <w:rsid w:val="003753CC"/>
    <w:rsid w:val="00375B15"/>
    <w:rsid w:val="00375BD1"/>
    <w:rsid w:val="0038065B"/>
    <w:rsid w:val="00382D10"/>
    <w:rsid w:val="00384279"/>
    <w:rsid w:val="00384855"/>
    <w:rsid w:val="00385C9D"/>
    <w:rsid w:val="00386091"/>
    <w:rsid w:val="003866E7"/>
    <w:rsid w:val="003870F6"/>
    <w:rsid w:val="00387961"/>
    <w:rsid w:val="00387F5E"/>
    <w:rsid w:val="003927B7"/>
    <w:rsid w:val="00393B23"/>
    <w:rsid w:val="00394174"/>
    <w:rsid w:val="00394BBF"/>
    <w:rsid w:val="00395580"/>
    <w:rsid w:val="00395779"/>
    <w:rsid w:val="00396817"/>
    <w:rsid w:val="00396B7F"/>
    <w:rsid w:val="00397480"/>
    <w:rsid w:val="003A0376"/>
    <w:rsid w:val="003A2D57"/>
    <w:rsid w:val="003A41C1"/>
    <w:rsid w:val="003A545B"/>
    <w:rsid w:val="003A64B0"/>
    <w:rsid w:val="003B2D54"/>
    <w:rsid w:val="003B2E90"/>
    <w:rsid w:val="003B6EC7"/>
    <w:rsid w:val="003B7F96"/>
    <w:rsid w:val="003C46A6"/>
    <w:rsid w:val="003C5E40"/>
    <w:rsid w:val="003C6501"/>
    <w:rsid w:val="003C74DE"/>
    <w:rsid w:val="003C793B"/>
    <w:rsid w:val="003D0542"/>
    <w:rsid w:val="003D24FC"/>
    <w:rsid w:val="003D43DA"/>
    <w:rsid w:val="003D5888"/>
    <w:rsid w:val="003D62A4"/>
    <w:rsid w:val="003E103D"/>
    <w:rsid w:val="003E46AB"/>
    <w:rsid w:val="003E7503"/>
    <w:rsid w:val="003E796C"/>
    <w:rsid w:val="003E7C9C"/>
    <w:rsid w:val="003F2A77"/>
    <w:rsid w:val="003F3F69"/>
    <w:rsid w:val="003F5AF0"/>
    <w:rsid w:val="003F6D6E"/>
    <w:rsid w:val="00400201"/>
    <w:rsid w:val="00403537"/>
    <w:rsid w:val="00403894"/>
    <w:rsid w:val="00415B6D"/>
    <w:rsid w:val="0042229C"/>
    <w:rsid w:val="00422452"/>
    <w:rsid w:val="00422635"/>
    <w:rsid w:val="0042596A"/>
    <w:rsid w:val="00425BF7"/>
    <w:rsid w:val="00426353"/>
    <w:rsid w:val="004275C6"/>
    <w:rsid w:val="00427689"/>
    <w:rsid w:val="00427816"/>
    <w:rsid w:val="00430AEC"/>
    <w:rsid w:val="00431A2C"/>
    <w:rsid w:val="0043226C"/>
    <w:rsid w:val="004340F2"/>
    <w:rsid w:val="00434BDB"/>
    <w:rsid w:val="00434E1A"/>
    <w:rsid w:val="00434ECE"/>
    <w:rsid w:val="00435593"/>
    <w:rsid w:val="004359C9"/>
    <w:rsid w:val="0044120C"/>
    <w:rsid w:val="00442F39"/>
    <w:rsid w:val="00444A02"/>
    <w:rsid w:val="00446493"/>
    <w:rsid w:val="00446C4D"/>
    <w:rsid w:val="0044777D"/>
    <w:rsid w:val="004525B4"/>
    <w:rsid w:val="00452729"/>
    <w:rsid w:val="00453070"/>
    <w:rsid w:val="004541FE"/>
    <w:rsid w:val="004554E7"/>
    <w:rsid w:val="00455F13"/>
    <w:rsid w:val="00456556"/>
    <w:rsid w:val="004578C4"/>
    <w:rsid w:val="00462D34"/>
    <w:rsid w:val="00463DEA"/>
    <w:rsid w:val="0046459A"/>
    <w:rsid w:val="00466894"/>
    <w:rsid w:val="0047214F"/>
    <w:rsid w:val="00472717"/>
    <w:rsid w:val="00473833"/>
    <w:rsid w:val="00474E4D"/>
    <w:rsid w:val="004757DC"/>
    <w:rsid w:val="004758D4"/>
    <w:rsid w:val="00481736"/>
    <w:rsid w:val="0048385C"/>
    <w:rsid w:val="00486BC4"/>
    <w:rsid w:val="004946B2"/>
    <w:rsid w:val="00497459"/>
    <w:rsid w:val="004A058B"/>
    <w:rsid w:val="004A282D"/>
    <w:rsid w:val="004A2C13"/>
    <w:rsid w:val="004A3345"/>
    <w:rsid w:val="004A373E"/>
    <w:rsid w:val="004A6549"/>
    <w:rsid w:val="004A690C"/>
    <w:rsid w:val="004A6FD7"/>
    <w:rsid w:val="004B022C"/>
    <w:rsid w:val="004B2B0E"/>
    <w:rsid w:val="004B5990"/>
    <w:rsid w:val="004B777F"/>
    <w:rsid w:val="004B782D"/>
    <w:rsid w:val="004C2A0D"/>
    <w:rsid w:val="004C3623"/>
    <w:rsid w:val="004C3817"/>
    <w:rsid w:val="004C3930"/>
    <w:rsid w:val="004C3F67"/>
    <w:rsid w:val="004C561B"/>
    <w:rsid w:val="004C5FC5"/>
    <w:rsid w:val="004C723E"/>
    <w:rsid w:val="004D389E"/>
    <w:rsid w:val="004D50C3"/>
    <w:rsid w:val="004D62BD"/>
    <w:rsid w:val="004D69B7"/>
    <w:rsid w:val="004E6513"/>
    <w:rsid w:val="004E796D"/>
    <w:rsid w:val="004F1DBF"/>
    <w:rsid w:val="004F20E5"/>
    <w:rsid w:val="004F2130"/>
    <w:rsid w:val="004F4ECE"/>
    <w:rsid w:val="004F5FDB"/>
    <w:rsid w:val="004F7D0E"/>
    <w:rsid w:val="005010BB"/>
    <w:rsid w:val="00501AC9"/>
    <w:rsid w:val="0050303E"/>
    <w:rsid w:val="005033E8"/>
    <w:rsid w:val="0050435D"/>
    <w:rsid w:val="00506135"/>
    <w:rsid w:val="005067C2"/>
    <w:rsid w:val="00511FBD"/>
    <w:rsid w:val="005137C3"/>
    <w:rsid w:val="00513EF7"/>
    <w:rsid w:val="00517ECA"/>
    <w:rsid w:val="0052014D"/>
    <w:rsid w:val="00520E61"/>
    <w:rsid w:val="005214AD"/>
    <w:rsid w:val="00521534"/>
    <w:rsid w:val="005256FF"/>
    <w:rsid w:val="00526795"/>
    <w:rsid w:val="00527056"/>
    <w:rsid w:val="00527974"/>
    <w:rsid w:val="00527D20"/>
    <w:rsid w:val="0053151F"/>
    <w:rsid w:val="00531980"/>
    <w:rsid w:val="00533987"/>
    <w:rsid w:val="00541582"/>
    <w:rsid w:val="005419C4"/>
    <w:rsid w:val="00542003"/>
    <w:rsid w:val="00543A58"/>
    <w:rsid w:val="00544271"/>
    <w:rsid w:val="005449A7"/>
    <w:rsid w:val="00544D1C"/>
    <w:rsid w:val="0054631D"/>
    <w:rsid w:val="0054799F"/>
    <w:rsid w:val="005509D6"/>
    <w:rsid w:val="00552D11"/>
    <w:rsid w:val="00553743"/>
    <w:rsid w:val="005558CE"/>
    <w:rsid w:val="00555995"/>
    <w:rsid w:val="00555ACC"/>
    <w:rsid w:val="00555CB2"/>
    <w:rsid w:val="00555D14"/>
    <w:rsid w:val="0055753E"/>
    <w:rsid w:val="00560110"/>
    <w:rsid w:val="00561187"/>
    <w:rsid w:val="0056163D"/>
    <w:rsid w:val="00561847"/>
    <w:rsid w:val="00561D44"/>
    <w:rsid w:val="00562390"/>
    <w:rsid w:val="005639FF"/>
    <w:rsid w:val="005672DE"/>
    <w:rsid w:val="005701A2"/>
    <w:rsid w:val="00571057"/>
    <w:rsid w:val="005718E7"/>
    <w:rsid w:val="005725ED"/>
    <w:rsid w:val="00576677"/>
    <w:rsid w:val="005776E6"/>
    <w:rsid w:val="0058055C"/>
    <w:rsid w:val="0058346A"/>
    <w:rsid w:val="00584505"/>
    <w:rsid w:val="00584DBA"/>
    <w:rsid w:val="00586D97"/>
    <w:rsid w:val="00587FBC"/>
    <w:rsid w:val="005922A1"/>
    <w:rsid w:val="00593B41"/>
    <w:rsid w:val="005954E5"/>
    <w:rsid w:val="00595F9B"/>
    <w:rsid w:val="0059681D"/>
    <w:rsid w:val="00597F77"/>
    <w:rsid w:val="005A11A3"/>
    <w:rsid w:val="005A1442"/>
    <w:rsid w:val="005A1583"/>
    <w:rsid w:val="005A2C2F"/>
    <w:rsid w:val="005A3C4D"/>
    <w:rsid w:val="005A4BBF"/>
    <w:rsid w:val="005A64A4"/>
    <w:rsid w:val="005B02EC"/>
    <w:rsid w:val="005B0327"/>
    <w:rsid w:val="005B07A7"/>
    <w:rsid w:val="005B1C94"/>
    <w:rsid w:val="005B3BE3"/>
    <w:rsid w:val="005B4596"/>
    <w:rsid w:val="005B528A"/>
    <w:rsid w:val="005B60B2"/>
    <w:rsid w:val="005B60E1"/>
    <w:rsid w:val="005C21E7"/>
    <w:rsid w:val="005C21EE"/>
    <w:rsid w:val="005C6C83"/>
    <w:rsid w:val="005D0D1B"/>
    <w:rsid w:val="005D3129"/>
    <w:rsid w:val="005D3EAA"/>
    <w:rsid w:val="005D4470"/>
    <w:rsid w:val="005D4473"/>
    <w:rsid w:val="005D562F"/>
    <w:rsid w:val="005D66B5"/>
    <w:rsid w:val="005E195B"/>
    <w:rsid w:val="005E1C32"/>
    <w:rsid w:val="005E3123"/>
    <w:rsid w:val="005E3C83"/>
    <w:rsid w:val="005E3FAC"/>
    <w:rsid w:val="005E4235"/>
    <w:rsid w:val="005E72DA"/>
    <w:rsid w:val="005F0833"/>
    <w:rsid w:val="005F29E0"/>
    <w:rsid w:val="005F3B8F"/>
    <w:rsid w:val="005F3BF6"/>
    <w:rsid w:val="005F600C"/>
    <w:rsid w:val="00600D9E"/>
    <w:rsid w:val="00600DBF"/>
    <w:rsid w:val="00600E56"/>
    <w:rsid w:val="00603E40"/>
    <w:rsid w:val="00604200"/>
    <w:rsid w:val="00605E95"/>
    <w:rsid w:val="00606CAC"/>
    <w:rsid w:val="00607479"/>
    <w:rsid w:val="00607695"/>
    <w:rsid w:val="006108C1"/>
    <w:rsid w:val="00611FA7"/>
    <w:rsid w:val="006130E9"/>
    <w:rsid w:val="00616A03"/>
    <w:rsid w:val="006213DA"/>
    <w:rsid w:val="00623547"/>
    <w:rsid w:val="006242FE"/>
    <w:rsid w:val="00625075"/>
    <w:rsid w:val="0062590B"/>
    <w:rsid w:val="00627ED4"/>
    <w:rsid w:val="006303C4"/>
    <w:rsid w:val="00632F4E"/>
    <w:rsid w:val="006338D4"/>
    <w:rsid w:val="00635AE2"/>
    <w:rsid w:val="00635C3B"/>
    <w:rsid w:val="006364ED"/>
    <w:rsid w:val="00640E4A"/>
    <w:rsid w:val="00641631"/>
    <w:rsid w:val="006420BF"/>
    <w:rsid w:val="006422BF"/>
    <w:rsid w:val="0064267A"/>
    <w:rsid w:val="00642E8F"/>
    <w:rsid w:val="006454C8"/>
    <w:rsid w:val="00647060"/>
    <w:rsid w:val="00650992"/>
    <w:rsid w:val="00650A40"/>
    <w:rsid w:val="00650CFE"/>
    <w:rsid w:val="00651CDB"/>
    <w:rsid w:val="0065531B"/>
    <w:rsid w:val="00655AC1"/>
    <w:rsid w:val="00655C68"/>
    <w:rsid w:val="00661D02"/>
    <w:rsid w:val="0066323B"/>
    <w:rsid w:val="00665B36"/>
    <w:rsid w:val="00665FCD"/>
    <w:rsid w:val="00667206"/>
    <w:rsid w:val="00670640"/>
    <w:rsid w:val="0067122C"/>
    <w:rsid w:val="00671473"/>
    <w:rsid w:val="00671CD9"/>
    <w:rsid w:val="00673A64"/>
    <w:rsid w:val="00674006"/>
    <w:rsid w:val="00674811"/>
    <w:rsid w:val="006748B9"/>
    <w:rsid w:val="00675C82"/>
    <w:rsid w:val="0067651E"/>
    <w:rsid w:val="00683EB3"/>
    <w:rsid w:val="00684A88"/>
    <w:rsid w:val="00685D2A"/>
    <w:rsid w:val="00686200"/>
    <w:rsid w:val="00691997"/>
    <w:rsid w:val="0069267D"/>
    <w:rsid w:val="00697C96"/>
    <w:rsid w:val="006A0B0B"/>
    <w:rsid w:val="006A157B"/>
    <w:rsid w:val="006A2367"/>
    <w:rsid w:val="006A5A2B"/>
    <w:rsid w:val="006A6342"/>
    <w:rsid w:val="006A78A1"/>
    <w:rsid w:val="006B01CA"/>
    <w:rsid w:val="006B025C"/>
    <w:rsid w:val="006B074C"/>
    <w:rsid w:val="006B0AA2"/>
    <w:rsid w:val="006B32E5"/>
    <w:rsid w:val="006B3B0D"/>
    <w:rsid w:val="006B3BAD"/>
    <w:rsid w:val="006B452F"/>
    <w:rsid w:val="006B49E3"/>
    <w:rsid w:val="006C175A"/>
    <w:rsid w:val="006C366E"/>
    <w:rsid w:val="006C5D58"/>
    <w:rsid w:val="006C7D5D"/>
    <w:rsid w:val="006D17B8"/>
    <w:rsid w:val="006D2AD5"/>
    <w:rsid w:val="006D2F8A"/>
    <w:rsid w:val="006D32C7"/>
    <w:rsid w:val="006D6AD5"/>
    <w:rsid w:val="006E04EC"/>
    <w:rsid w:val="006E15EF"/>
    <w:rsid w:val="006E2537"/>
    <w:rsid w:val="006E3888"/>
    <w:rsid w:val="006E4205"/>
    <w:rsid w:val="006E4DFE"/>
    <w:rsid w:val="006E5452"/>
    <w:rsid w:val="006F09DB"/>
    <w:rsid w:val="006F22CC"/>
    <w:rsid w:val="006F2C6A"/>
    <w:rsid w:val="006F3BAE"/>
    <w:rsid w:val="006F4579"/>
    <w:rsid w:val="006F496F"/>
    <w:rsid w:val="006F5EE3"/>
    <w:rsid w:val="00700A00"/>
    <w:rsid w:val="00701624"/>
    <w:rsid w:val="00701D61"/>
    <w:rsid w:val="0070491C"/>
    <w:rsid w:val="00706884"/>
    <w:rsid w:val="00707793"/>
    <w:rsid w:val="00707D4A"/>
    <w:rsid w:val="00712712"/>
    <w:rsid w:val="00712A58"/>
    <w:rsid w:val="0071319F"/>
    <w:rsid w:val="00714883"/>
    <w:rsid w:val="0071497D"/>
    <w:rsid w:val="007162B5"/>
    <w:rsid w:val="00716326"/>
    <w:rsid w:val="00716AC2"/>
    <w:rsid w:val="00717A45"/>
    <w:rsid w:val="0072007C"/>
    <w:rsid w:val="00720849"/>
    <w:rsid w:val="00721A15"/>
    <w:rsid w:val="00721D4C"/>
    <w:rsid w:val="00723E06"/>
    <w:rsid w:val="007266ED"/>
    <w:rsid w:val="00727932"/>
    <w:rsid w:val="00727C94"/>
    <w:rsid w:val="00730653"/>
    <w:rsid w:val="0073072B"/>
    <w:rsid w:val="00730EF6"/>
    <w:rsid w:val="007311C0"/>
    <w:rsid w:val="0073263A"/>
    <w:rsid w:val="007340B2"/>
    <w:rsid w:val="00734FA7"/>
    <w:rsid w:val="00735CFD"/>
    <w:rsid w:val="00735E8A"/>
    <w:rsid w:val="00735F48"/>
    <w:rsid w:val="00741775"/>
    <w:rsid w:val="00742472"/>
    <w:rsid w:val="00743064"/>
    <w:rsid w:val="007442E4"/>
    <w:rsid w:val="00744E8A"/>
    <w:rsid w:val="00744F51"/>
    <w:rsid w:val="0074560C"/>
    <w:rsid w:val="00747048"/>
    <w:rsid w:val="00747985"/>
    <w:rsid w:val="007504F5"/>
    <w:rsid w:val="00750842"/>
    <w:rsid w:val="00752B16"/>
    <w:rsid w:val="007531D1"/>
    <w:rsid w:val="0075387D"/>
    <w:rsid w:val="00754AB7"/>
    <w:rsid w:val="00754B0A"/>
    <w:rsid w:val="00754C73"/>
    <w:rsid w:val="00756096"/>
    <w:rsid w:val="00756443"/>
    <w:rsid w:val="00757B4D"/>
    <w:rsid w:val="007616BA"/>
    <w:rsid w:val="0076237C"/>
    <w:rsid w:val="00762C7A"/>
    <w:rsid w:val="007637C0"/>
    <w:rsid w:val="00763ADB"/>
    <w:rsid w:val="0076552D"/>
    <w:rsid w:val="00765563"/>
    <w:rsid w:val="00766B0E"/>
    <w:rsid w:val="00766D5F"/>
    <w:rsid w:val="0077107E"/>
    <w:rsid w:val="0077178F"/>
    <w:rsid w:val="00772297"/>
    <w:rsid w:val="00773B3A"/>
    <w:rsid w:val="00773EA5"/>
    <w:rsid w:val="00774D52"/>
    <w:rsid w:val="007753F9"/>
    <w:rsid w:val="00781ABD"/>
    <w:rsid w:val="00782E0B"/>
    <w:rsid w:val="00783676"/>
    <w:rsid w:val="00783887"/>
    <w:rsid w:val="00783CC7"/>
    <w:rsid w:val="00784448"/>
    <w:rsid w:val="00785E62"/>
    <w:rsid w:val="00786234"/>
    <w:rsid w:val="00786EF8"/>
    <w:rsid w:val="007870D7"/>
    <w:rsid w:val="00787716"/>
    <w:rsid w:val="00791ABE"/>
    <w:rsid w:val="007932B9"/>
    <w:rsid w:val="00793AAD"/>
    <w:rsid w:val="00795E13"/>
    <w:rsid w:val="00796617"/>
    <w:rsid w:val="0079727E"/>
    <w:rsid w:val="007A1B6B"/>
    <w:rsid w:val="007A3195"/>
    <w:rsid w:val="007A4FA6"/>
    <w:rsid w:val="007A710B"/>
    <w:rsid w:val="007A7160"/>
    <w:rsid w:val="007A74A7"/>
    <w:rsid w:val="007A75C1"/>
    <w:rsid w:val="007B02AA"/>
    <w:rsid w:val="007B0B9D"/>
    <w:rsid w:val="007B1234"/>
    <w:rsid w:val="007B130E"/>
    <w:rsid w:val="007B1EB6"/>
    <w:rsid w:val="007B3915"/>
    <w:rsid w:val="007B4298"/>
    <w:rsid w:val="007B484D"/>
    <w:rsid w:val="007B60F9"/>
    <w:rsid w:val="007B634E"/>
    <w:rsid w:val="007B7AE2"/>
    <w:rsid w:val="007B7DDE"/>
    <w:rsid w:val="007C0747"/>
    <w:rsid w:val="007C0CBE"/>
    <w:rsid w:val="007C39BB"/>
    <w:rsid w:val="007C6B9D"/>
    <w:rsid w:val="007D0359"/>
    <w:rsid w:val="007D0685"/>
    <w:rsid w:val="007D161B"/>
    <w:rsid w:val="007D1648"/>
    <w:rsid w:val="007D1672"/>
    <w:rsid w:val="007D2C9E"/>
    <w:rsid w:val="007D65B5"/>
    <w:rsid w:val="007D6953"/>
    <w:rsid w:val="007D7CFD"/>
    <w:rsid w:val="007E1214"/>
    <w:rsid w:val="007E3FC9"/>
    <w:rsid w:val="007E4598"/>
    <w:rsid w:val="007E5843"/>
    <w:rsid w:val="007F4CD2"/>
    <w:rsid w:val="007F5E23"/>
    <w:rsid w:val="007F7919"/>
    <w:rsid w:val="00801297"/>
    <w:rsid w:val="008014DE"/>
    <w:rsid w:val="00802086"/>
    <w:rsid w:val="008021E8"/>
    <w:rsid w:val="00802DFC"/>
    <w:rsid w:val="008040DC"/>
    <w:rsid w:val="008041E6"/>
    <w:rsid w:val="00804324"/>
    <w:rsid w:val="00804B13"/>
    <w:rsid w:val="0080535A"/>
    <w:rsid w:val="008066E5"/>
    <w:rsid w:val="008077A0"/>
    <w:rsid w:val="0081075F"/>
    <w:rsid w:val="008118F7"/>
    <w:rsid w:val="00811C98"/>
    <w:rsid w:val="00812114"/>
    <w:rsid w:val="008121CF"/>
    <w:rsid w:val="00815180"/>
    <w:rsid w:val="00816AD6"/>
    <w:rsid w:val="00816E62"/>
    <w:rsid w:val="00817CC7"/>
    <w:rsid w:val="0082043E"/>
    <w:rsid w:val="00820C7C"/>
    <w:rsid w:val="00822FE9"/>
    <w:rsid w:val="00827150"/>
    <w:rsid w:val="00831964"/>
    <w:rsid w:val="0083250C"/>
    <w:rsid w:val="00834E37"/>
    <w:rsid w:val="00836AA7"/>
    <w:rsid w:val="00837004"/>
    <w:rsid w:val="00837248"/>
    <w:rsid w:val="00841A21"/>
    <w:rsid w:val="00844423"/>
    <w:rsid w:val="00846654"/>
    <w:rsid w:val="00846920"/>
    <w:rsid w:val="00846F28"/>
    <w:rsid w:val="0085199E"/>
    <w:rsid w:val="00852044"/>
    <w:rsid w:val="00852B69"/>
    <w:rsid w:val="00854C39"/>
    <w:rsid w:val="008552D9"/>
    <w:rsid w:val="00855D30"/>
    <w:rsid w:val="00856D61"/>
    <w:rsid w:val="0085720F"/>
    <w:rsid w:val="008572FE"/>
    <w:rsid w:val="0086190F"/>
    <w:rsid w:val="00862A2D"/>
    <w:rsid w:val="00862A6A"/>
    <w:rsid w:val="008649C6"/>
    <w:rsid w:val="008654C0"/>
    <w:rsid w:val="008656FD"/>
    <w:rsid w:val="00866F72"/>
    <w:rsid w:val="008738C5"/>
    <w:rsid w:val="00873CBF"/>
    <w:rsid w:val="0087431F"/>
    <w:rsid w:val="00874818"/>
    <w:rsid w:val="00875BE2"/>
    <w:rsid w:val="008777E5"/>
    <w:rsid w:val="0088003F"/>
    <w:rsid w:val="00881033"/>
    <w:rsid w:val="00881C8E"/>
    <w:rsid w:val="0088205D"/>
    <w:rsid w:val="0088340B"/>
    <w:rsid w:val="00883E51"/>
    <w:rsid w:val="00886D58"/>
    <w:rsid w:val="00887244"/>
    <w:rsid w:val="008873CF"/>
    <w:rsid w:val="00890077"/>
    <w:rsid w:val="00890EB6"/>
    <w:rsid w:val="00892688"/>
    <w:rsid w:val="00893C00"/>
    <w:rsid w:val="008948C9"/>
    <w:rsid w:val="00895AE9"/>
    <w:rsid w:val="00895E72"/>
    <w:rsid w:val="00895ECB"/>
    <w:rsid w:val="008963D3"/>
    <w:rsid w:val="0089645E"/>
    <w:rsid w:val="0089653D"/>
    <w:rsid w:val="0089665E"/>
    <w:rsid w:val="00896A61"/>
    <w:rsid w:val="008A33B1"/>
    <w:rsid w:val="008A40D0"/>
    <w:rsid w:val="008A4CEF"/>
    <w:rsid w:val="008B042E"/>
    <w:rsid w:val="008B4352"/>
    <w:rsid w:val="008B56D8"/>
    <w:rsid w:val="008B5F2D"/>
    <w:rsid w:val="008B718B"/>
    <w:rsid w:val="008C0CD0"/>
    <w:rsid w:val="008C1BF5"/>
    <w:rsid w:val="008C5419"/>
    <w:rsid w:val="008C5677"/>
    <w:rsid w:val="008C6617"/>
    <w:rsid w:val="008C6795"/>
    <w:rsid w:val="008D00C0"/>
    <w:rsid w:val="008D02FA"/>
    <w:rsid w:val="008D0777"/>
    <w:rsid w:val="008D0963"/>
    <w:rsid w:val="008D15E4"/>
    <w:rsid w:val="008D1A9E"/>
    <w:rsid w:val="008D274B"/>
    <w:rsid w:val="008D29B4"/>
    <w:rsid w:val="008D488D"/>
    <w:rsid w:val="008D4F61"/>
    <w:rsid w:val="008D5543"/>
    <w:rsid w:val="008D64B8"/>
    <w:rsid w:val="008E09E6"/>
    <w:rsid w:val="008E0E74"/>
    <w:rsid w:val="008E3347"/>
    <w:rsid w:val="008E475A"/>
    <w:rsid w:val="008E4FAA"/>
    <w:rsid w:val="008E5684"/>
    <w:rsid w:val="008E68A3"/>
    <w:rsid w:val="008E74D9"/>
    <w:rsid w:val="008E7F44"/>
    <w:rsid w:val="008F392C"/>
    <w:rsid w:val="008F3A32"/>
    <w:rsid w:val="008F4D14"/>
    <w:rsid w:val="008F4EB8"/>
    <w:rsid w:val="008F5FCB"/>
    <w:rsid w:val="008F69FB"/>
    <w:rsid w:val="009010CC"/>
    <w:rsid w:val="00901D2E"/>
    <w:rsid w:val="00901E2B"/>
    <w:rsid w:val="009026F0"/>
    <w:rsid w:val="00902B49"/>
    <w:rsid w:val="0090337B"/>
    <w:rsid w:val="009033D0"/>
    <w:rsid w:val="00903A83"/>
    <w:rsid w:val="00903E3F"/>
    <w:rsid w:val="0090666F"/>
    <w:rsid w:val="00906914"/>
    <w:rsid w:val="00907F97"/>
    <w:rsid w:val="00913218"/>
    <w:rsid w:val="00915062"/>
    <w:rsid w:val="009166E8"/>
    <w:rsid w:val="00917C3E"/>
    <w:rsid w:val="009208C1"/>
    <w:rsid w:val="009213BF"/>
    <w:rsid w:val="009214C0"/>
    <w:rsid w:val="009221CE"/>
    <w:rsid w:val="00923CD2"/>
    <w:rsid w:val="0092457B"/>
    <w:rsid w:val="00925777"/>
    <w:rsid w:val="00925ECD"/>
    <w:rsid w:val="00927C4A"/>
    <w:rsid w:val="009304D5"/>
    <w:rsid w:val="009316AA"/>
    <w:rsid w:val="00931AE2"/>
    <w:rsid w:val="009322A1"/>
    <w:rsid w:val="00932D57"/>
    <w:rsid w:val="00933CFB"/>
    <w:rsid w:val="00933F2D"/>
    <w:rsid w:val="00934AF9"/>
    <w:rsid w:val="00940336"/>
    <w:rsid w:val="0094580D"/>
    <w:rsid w:val="00945E64"/>
    <w:rsid w:val="00945F72"/>
    <w:rsid w:val="00946110"/>
    <w:rsid w:val="00947B04"/>
    <w:rsid w:val="009506C0"/>
    <w:rsid w:val="00950E89"/>
    <w:rsid w:val="00951658"/>
    <w:rsid w:val="00952321"/>
    <w:rsid w:val="00955820"/>
    <w:rsid w:val="00957EEC"/>
    <w:rsid w:val="00960BE4"/>
    <w:rsid w:val="00963451"/>
    <w:rsid w:val="00963900"/>
    <w:rsid w:val="0096489C"/>
    <w:rsid w:val="009676CB"/>
    <w:rsid w:val="00970F91"/>
    <w:rsid w:val="009751F5"/>
    <w:rsid w:val="009769C6"/>
    <w:rsid w:val="00976D76"/>
    <w:rsid w:val="00976DD8"/>
    <w:rsid w:val="009777E7"/>
    <w:rsid w:val="00980244"/>
    <w:rsid w:val="00981FCA"/>
    <w:rsid w:val="009868D8"/>
    <w:rsid w:val="0098794F"/>
    <w:rsid w:val="009905CE"/>
    <w:rsid w:val="00990614"/>
    <w:rsid w:val="00990CC6"/>
    <w:rsid w:val="009917AA"/>
    <w:rsid w:val="00991BB1"/>
    <w:rsid w:val="0099207E"/>
    <w:rsid w:val="009924AE"/>
    <w:rsid w:val="009946CA"/>
    <w:rsid w:val="009951CF"/>
    <w:rsid w:val="009971BF"/>
    <w:rsid w:val="009A0A99"/>
    <w:rsid w:val="009A1F13"/>
    <w:rsid w:val="009A4BF3"/>
    <w:rsid w:val="009A6A9F"/>
    <w:rsid w:val="009A70DF"/>
    <w:rsid w:val="009B02F8"/>
    <w:rsid w:val="009B03F5"/>
    <w:rsid w:val="009B0D81"/>
    <w:rsid w:val="009B1D56"/>
    <w:rsid w:val="009B268C"/>
    <w:rsid w:val="009B457F"/>
    <w:rsid w:val="009B4E4E"/>
    <w:rsid w:val="009B647A"/>
    <w:rsid w:val="009B7F54"/>
    <w:rsid w:val="009C036B"/>
    <w:rsid w:val="009C1D33"/>
    <w:rsid w:val="009C1F8C"/>
    <w:rsid w:val="009C77FF"/>
    <w:rsid w:val="009C7F45"/>
    <w:rsid w:val="009D03CB"/>
    <w:rsid w:val="009D081A"/>
    <w:rsid w:val="009D18C7"/>
    <w:rsid w:val="009D5484"/>
    <w:rsid w:val="009D58A0"/>
    <w:rsid w:val="009D70BF"/>
    <w:rsid w:val="009E0336"/>
    <w:rsid w:val="009E1016"/>
    <w:rsid w:val="009E20C5"/>
    <w:rsid w:val="009E27AC"/>
    <w:rsid w:val="009E52DC"/>
    <w:rsid w:val="009E698B"/>
    <w:rsid w:val="009F0006"/>
    <w:rsid w:val="009F0681"/>
    <w:rsid w:val="009F361A"/>
    <w:rsid w:val="009F4CA6"/>
    <w:rsid w:val="009F5846"/>
    <w:rsid w:val="009F703A"/>
    <w:rsid w:val="009F78E3"/>
    <w:rsid w:val="009F7F04"/>
    <w:rsid w:val="00A01745"/>
    <w:rsid w:val="00A018F8"/>
    <w:rsid w:val="00A01F81"/>
    <w:rsid w:val="00A04F7F"/>
    <w:rsid w:val="00A059A5"/>
    <w:rsid w:val="00A05EA8"/>
    <w:rsid w:val="00A10ACE"/>
    <w:rsid w:val="00A10B32"/>
    <w:rsid w:val="00A15B62"/>
    <w:rsid w:val="00A163DE"/>
    <w:rsid w:val="00A2010C"/>
    <w:rsid w:val="00A207C3"/>
    <w:rsid w:val="00A207DD"/>
    <w:rsid w:val="00A209A6"/>
    <w:rsid w:val="00A20F02"/>
    <w:rsid w:val="00A2298C"/>
    <w:rsid w:val="00A24027"/>
    <w:rsid w:val="00A2457C"/>
    <w:rsid w:val="00A2485E"/>
    <w:rsid w:val="00A24887"/>
    <w:rsid w:val="00A26673"/>
    <w:rsid w:val="00A267C8"/>
    <w:rsid w:val="00A27B93"/>
    <w:rsid w:val="00A30E1F"/>
    <w:rsid w:val="00A32BF5"/>
    <w:rsid w:val="00A33096"/>
    <w:rsid w:val="00A373A3"/>
    <w:rsid w:val="00A403BA"/>
    <w:rsid w:val="00A40B87"/>
    <w:rsid w:val="00A419FD"/>
    <w:rsid w:val="00A43704"/>
    <w:rsid w:val="00A44606"/>
    <w:rsid w:val="00A44E07"/>
    <w:rsid w:val="00A45BCD"/>
    <w:rsid w:val="00A45FAD"/>
    <w:rsid w:val="00A466F8"/>
    <w:rsid w:val="00A50325"/>
    <w:rsid w:val="00A505DA"/>
    <w:rsid w:val="00A50818"/>
    <w:rsid w:val="00A5172F"/>
    <w:rsid w:val="00A52195"/>
    <w:rsid w:val="00A544A9"/>
    <w:rsid w:val="00A55BFA"/>
    <w:rsid w:val="00A573A6"/>
    <w:rsid w:val="00A575D7"/>
    <w:rsid w:val="00A61B85"/>
    <w:rsid w:val="00A62808"/>
    <w:rsid w:val="00A62DD6"/>
    <w:rsid w:val="00A66519"/>
    <w:rsid w:val="00A66A6D"/>
    <w:rsid w:val="00A66BD4"/>
    <w:rsid w:val="00A67943"/>
    <w:rsid w:val="00A70CEC"/>
    <w:rsid w:val="00A7107C"/>
    <w:rsid w:val="00A713B1"/>
    <w:rsid w:val="00A73855"/>
    <w:rsid w:val="00A73EBF"/>
    <w:rsid w:val="00A74517"/>
    <w:rsid w:val="00A74CD3"/>
    <w:rsid w:val="00A74D9D"/>
    <w:rsid w:val="00A75D50"/>
    <w:rsid w:val="00A77842"/>
    <w:rsid w:val="00A8340A"/>
    <w:rsid w:val="00A84C08"/>
    <w:rsid w:val="00A855CB"/>
    <w:rsid w:val="00A85AAD"/>
    <w:rsid w:val="00A86A8F"/>
    <w:rsid w:val="00A9444E"/>
    <w:rsid w:val="00A95DDD"/>
    <w:rsid w:val="00A9776E"/>
    <w:rsid w:val="00A97C7F"/>
    <w:rsid w:val="00AA1DB0"/>
    <w:rsid w:val="00AA2D96"/>
    <w:rsid w:val="00AA34BC"/>
    <w:rsid w:val="00AA496C"/>
    <w:rsid w:val="00AA593F"/>
    <w:rsid w:val="00AA652F"/>
    <w:rsid w:val="00AA6577"/>
    <w:rsid w:val="00AB3CBE"/>
    <w:rsid w:val="00AB4C9A"/>
    <w:rsid w:val="00AB51EE"/>
    <w:rsid w:val="00AB56C5"/>
    <w:rsid w:val="00AB601D"/>
    <w:rsid w:val="00AC106E"/>
    <w:rsid w:val="00AC33BF"/>
    <w:rsid w:val="00AC4AFA"/>
    <w:rsid w:val="00AC6DE9"/>
    <w:rsid w:val="00AC70C9"/>
    <w:rsid w:val="00AD0198"/>
    <w:rsid w:val="00AD0DC8"/>
    <w:rsid w:val="00AD20ED"/>
    <w:rsid w:val="00AD3DF3"/>
    <w:rsid w:val="00AD6921"/>
    <w:rsid w:val="00AD6D06"/>
    <w:rsid w:val="00AD768D"/>
    <w:rsid w:val="00AE13C8"/>
    <w:rsid w:val="00AE14F4"/>
    <w:rsid w:val="00AE25AE"/>
    <w:rsid w:val="00AE42F8"/>
    <w:rsid w:val="00AE4BCE"/>
    <w:rsid w:val="00AE681E"/>
    <w:rsid w:val="00AE7834"/>
    <w:rsid w:val="00AF0674"/>
    <w:rsid w:val="00AF2577"/>
    <w:rsid w:val="00AF3C56"/>
    <w:rsid w:val="00AF3C90"/>
    <w:rsid w:val="00AF4242"/>
    <w:rsid w:val="00B023F4"/>
    <w:rsid w:val="00B03E88"/>
    <w:rsid w:val="00B04161"/>
    <w:rsid w:val="00B0568A"/>
    <w:rsid w:val="00B06372"/>
    <w:rsid w:val="00B06834"/>
    <w:rsid w:val="00B06F71"/>
    <w:rsid w:val="00B07C47"/>
    <w:rsid w:val="00B1010F"/>
    <w:rsid w:val="00B126D4"/>
    <w:rsid w:val="00B12AAF"/>
    <w:rsid w:val="00B136B1"/>
    <w:rsid w:val="00B13AFC"/>
    <w:rsid w:val="00B13B46"/>
    <w:rsid w:val="00B13FA8"/>
    <w:rsid w:val="00B150BC"/>
    <w:rsid w:val="00B160E4"/>
    <w:rsid w:val="00B17F67"/>
    <w:rsid w:val="00B221A9"/>
    <w:rsid w:val="00B2285B"/>
    <w:rsid w:val="00B23C15"/>
    <w:rsid w:val="00B25709"/>
    <w:rsid w:val="00B26C5A"/>
    <w:rsid w:val="00B2788F"/>
    <w:rsid w:val="00B3295F"/>
    <w:rsid w:val="00B32D9E"/>
    <w:rsid w:val="00B33591"/>
    <w:rsid w:val="00B350A5"/>
    <w:rsid w:val="00B3767F"/>
    <w:rsid w:val="00B37D91"/>
    <w:rsid w:val="00B46138"/>
    <w:rsid w:val="00B469EA"/>
    <w:rsid w:val="00B46D03"/>
    <w:rsid w:val="00B46D4F"/>
    <w:rsid w:val="00B47387"/>
    <w:rsid w:val="00B525E6"/>
    <w:rsid w:val="00B52707"/>
    <w:rsid w:val="00B53746"/>
    <w:rsid w:val="00B54F13"/>
    <w:rsid w:val="00B55DE3"/>
    <w:rsid w:val="00B57141"/>
    <w:rsid w:val="00B574C5"/>
    <w:rsid w:val="00B61551"/>
    <w:rsid w:val="00B62154"/>
    <w:rsid w:val="00B63FED"/>
    <w:rsid w:val="00B6595B"/>
    <w:rsid w:val="00B665F6"/>
    <w:rsid w:val="00B7078D"/>
    <w:rsid w:val="00B72DA3"/>
    <w:rsid w:val="00B72F9B"/>
    <w:rsid w:val="00B73402"/>
    <w:rsid w:val="00B73BF0"/>
    <w:rsid w:val="00B748E8"/>
    <w:rsid w:val="00B75852"/>
    <w:rsid w:val="00B776B8"/>
    <w:rsid w:val="00B827AB"/>
    <w:rsid w:val="00B82DBE"/>
    <w:rsid w:val="00B83BEF"/>
    <w:rsid w:val="00B8414F"/>
    <w:rsid w:val="00B908D1"/>
    <w:rsid w:val="00B91805"/>
    <w:rsid w:val="00B918EC"/>
    <w:rsid w:val="00B9386F"/>
    <w:rsid w:val="00B959E9"/>
    <w:rsid w:val="00BA21D7"/>
    <w:rsid w:val="00BA3914"/>
    <w:rsid w:val="00BA3973"/>
    <w:rsid w:val="00BA4257"/>
    <w:rsid w:val="00BA592E"/>
    <w:rsid w:val="00BA77F4"/>
    <w:rsid w:val="00BB115D"/>
    <w:rsid w:val="00BB1A82"/>
    <w:rsid w:val="00BB3440"/>
    <w:rsid w:val="00BB3DC6"/>
    <w:rsid w:val="00BB468F"/>
    <w:rsid w:val="00BB4CAF"/>
    <w:rsid w:val="00BB5D1D"/>
    <w:rsid w:val="00BB5F64"/>
    <w:rsid w:val="00BC080D"/>
    <w:rsid w:val="00BC191A"/>
    <w:rsid w:val="00BC3ACF"/>
    <w:rsid w:val="00BC69FB"/>
    <w:rsid w:val="00BC6FCA"/>
    <w:rsid w:val="00BC7B58"/>
    <w:rsid w:val="00BD0298"/>
    <w:rsid w:val="00BD1017"/>
    <w:rsid w:val="00BD37DE"/>
    <w:rsid w:val="00BD4554"/>
    <w:rsid w:val="00BD69D1"/>
    <w:rsid w:val="00BE0095"/>
    <w:rsid w:val="00BE0DC9"/>
    <w:rsid w:val="00BE64E1"/>
    <w:rsid w:val="00BE72D9"/>
    <w:rsid w:val="00BF0D23"/>
    <w:rsid w:val="00BF31B5"/>
    <w:rsid w:val="00BF3972"/>
    <w:rsid w:val="00BF3B05"/>
    <w:rsid w:val="00BF4487"/>
    <w:rsid w:val="00BF4576"/>
    <w:rsid w:val="00BF7997"/>
    <w:rsid w:val="00BF7E5E"/>
    <w:rsid w:val="00C00747"/>
    <w:rsid w:val="00C00961"/>
    <w:rsid w:val="00C01291"/>
    <w:rsid w:val="00C015EA"/>
    <w:rsid w:val="00C03840"/>
    <w:rsid w:val="00C040FB"/>
    <w:rsid w:val="00C05ED3"/>
    <w:rsid w:val="00C062A5"/>
    <w:rsid w:val="00C07F8F"/>
    <w:rsid w:val="00C109EC"/>
    <w:rsid w:val="00C11DE1"/>
    <w:rsid w:val="00C12DD7"/>
    <w:rsid w:val="00C1328C"/>
    <w:rsid w:val="00C1691C"/>
    <w:rsid w:val="00C20597"/>
    <w:rsid w:val="00C20E62"/>
    <w:rsid w:val="00C21135"/>
    <w:rsid w:val="00C21222"/>
    <w:rsid w:val="00C21257"/>
    <w:rsid w:val="00C22A52"/>
    <w:rsid w:val="00C24F0D"/>
    <w:rsid w:val="00C25F88"/>
    <w:rsid w:val="00C265D7"/>
    <w:rsid w:val="00C27449"/>
    <w:rsid w:val="00C276C5"/>
    <w:rsid w:val="00C302C0"/>
    <w:rsid w:val="00C33733"/>
    <w:rsid w:val="00C340C8"/>
    <w:rsid w:val="00C3457F"/>
    <w:rsid w:val="00C353F8"/>
    <w:rsid w:val="00C37F04"/>
    <w:rsid w:val="00C440F4"/>
    <w:rsid w:val="00C44E99"/>
    <w:rsid w:val="00C46B33"/>
    <w:rsid w:val="00C5074C"/>
    <w:rsid w:val="00C526A4"/>
    <w:rsid w:val="00C54E7D"/>
    <w:rsid w:val="00C5552B"/>
    <w:rsid w:val="00C55D90"/>
    <w:rsid w:val="00C573B5"/>
    <w:rsid w:val="00C57908"/>
    <w:rsid w:val="00C61B29"/>
    <w:rsid w:val="00C62656"/>
    <w:rsid w:val="00C6305C"/>
    <w:rsid w:val="00C656DB"/>
    <w:rsid w:val="00C65D5F"/>
    <w:rsid w:val="00C66C94"/>
    <w:rsid w:val="00C71625"/>
    <w:rsid w:val="00C734A5"/>
    <w:rsid w:val="00C750EB"/>
    <w:rsid w:val="00C7678F"/>
    <w:rsid w:val="00C77793"/>
    <w:rsid w:val="00C80DAD"/>
    <w:rsid w:val="00C81658"/>
    <w:rsid w:val="00C817C8"/>
    <w:rsid w:val="00C82508"/>
    <w:rsid w:val="00C831F1"/>
    <w:rsid w:val="00C8391A"/>
    <w:rsid w:val="00C871F6"/>
    <w:rsid w:val="00C93737"/>
    <w:rsid w:val="00C9516B"/>
    <w:rsid w:val="00C96725"/>
    <w:rsid w:val="00C96A00"/>
    <w:rsid w:val="00C96E25"/>
    <w:rsid w:val="00C9723D"/>
    <w:rsid w:val="00CA1415"/>
    <w:rsid w:val="00CA163B"/>
    <w:rsid w:val="00CA350B"/>
    <w:rsid w:val="00CA6594"/>
    <w:rsid w:val="00CA6F70"/>
    <w:rsid w:val="00CB4126"/>
    <w:rsid w:val="00CB6AB6"/>
    <w:rsid w:val="00CB7611"/>
    <w:rsid w:val="00CB7656"/>
    <w:rsid w:val="00CB7800"/>
    <w:rsid w:val="00CC157B"/>
    <w:rsid w:val="00CC20AF"/>
    <w:rsid w:val="00CC59BB"/>
    <w:rsid w:val="00CC5BB5"/>
    <w:rsid w:val="00CC7E39"/>
    <w:rsid w:val="00CD1E7D"/>
    <w:rsid w:val="00CD29CF"/>
    <w:rsid w:val="00CD4AAC"/>
    <w:rsid w:val="00CD5579"/>
    <w:rsid w:val="00CD6A80"/>
    <w:rsid w:val="00CE0077"/>
    <w:rsid w:val="00CE0875"/>
    <w:rsid w:val="00CE0FBC"/>
    <w:rsid w:val="00CE104A"/>
    <w:rsid w:val="00CE1100"/>
    <w:rsid w:val="00CE1B04"/>
    <w:rsid w:val="00CE2F6A"/>
    <w:rsid w:val="00CE375F"/>
    <w:rsid w:val="00CE3DF0"/>
    <w:rsid w:val="00CE559F"/>
    <w:rsid w:val="00CE6072"/>
    <w:rsid w:val="00CE78B4"/>
    <w:rsid w:val="00CE7905"/>
    <w:rsid w:val="00CF048E"/>
    <w:rsid w:val="00CF1272"/>
    <w:rsid w:val="00CF35C8"/>
    <w:rsid w:val="00CF3836"/>
    <w:rsid w:val="00CF3E7B"/>
    <w:rsid w:val="00CF406E"/>
    <w:rsid w:val="00CF536A"/>
    <w:rsid w:val="00CF6508"/>
    <w:rsid w:val="00D01ADB"/>
    <w:rsid w:val="00D02671"/>
    <w:rsid w:val="00D02B7F"/>
    <w:rsid w:val="00D02D8D"/>
    <w:rsid w:val="00D02FDB"/>
    <w:rsid w:val="00D0309A"/>
    <w:rsid w:val="00D0413E"/>
    <w:rsid w:val="00D04565"/>
    <w:rsid w:val="00D05D22"/>
    <w:rsid w:val="00D06823"/>
    <w:rsid w:val="00D07CF9"/>
    <w:rsid w:val="00D10970"/>
    <w:rsid w:val="00D11827"/>
    <w:rsid w:val="00D14E25"/>
    <w:rsid w:val="00D202DB"/>
    <w:rsid w:val="00D214FE"/>
    <w:rsid w:val="00D21AF9"/>
    <w:rsid w:val="00D21EA0"/>
    <w:rsid w:val="00D231D9"/>
    <w:rsid w:val="00D23F62"/>
    <w:rsid w:val="00D24787"/>
    <w:rsid w:val="00D24F46"/>
    <w:rsid w:val="00D2523E"/>
    <w:rsid w:val="00D26F24"/>
    <w:rsid w:val="00D30853"/>
    <w:rsid w:val="00D347DF"/>
    <w:rsid w:val="00D35E60"/>
    <w:rsid w:val="00D36FC4"/>
    <w:rsid w:val="00D3763B"/>
    <w:rsid w:val="00D40C6C"/>
    <w:rsid w:val="00D42135"/>
    <w:rsid w:val="00D43AC0"/>
    <w:rsid w:val="00D45B2F"/>
    <w:rsid w:val="00D531EB"/>
    <w:rsid w:val="00D5430B"/>
    <w:rsid w:val="00D56A03"/>
    <w:rsid w:val="00D57A74"/>
    <w:rsid w:val="00D60CA1"/>
    <w:rsid w:val="00D60F2F"/>
    <w:rsid w:val="00D61485"/>
    <w:rsid w:val="00D61A7A"/>
    <w:rsid w:val="00D63208"/>
    <w:rsid w:val="00D63E05"/>
    <w:rsid w:val="00D64CA9"/>
    <w:rsid w:val="00D65B21"/>
    <w:rsid w:val="00D666C5"/>
    <w:rsid w:val="00D67BE8"/>
    <w:rsid w:val="00D70613"/>
    <w:rsid w:val="00D71701"/>
    <w:rsid w:val="00D731D7"/>
    <w:rsid w:val="00D74A2D"/>
    <w:rsid w:val="00D7613B"/>
    <w:rsid w:val="00D76230"/>
    <w:rsid w:val="00D76F74"/>
    <w:rsid w:val="00D805BB"/>
    <w:rsid w:val="00D851EE"/>
    <w:rsid w:val="00D86E29"/>
    <w:rsid w:val="00D86FA1"/>
    <w:rsid w:val="00D879C9"/>
    <w:rsid w:val="00D908D5"/>
    <w:rsid w:val="00D93085"/>
    <w:rsid w:val="00D95127"/>
    <w:rsid w:val="00D953D6"/>
    <w:rsid w:val="00D973CD"/>
    <w:rsid w:val="00D97B0C"/>
    <w:rsid w:val="00DA05A8"/>
    <w:rsid w:val="00DA64DD"/>
    <w:rsid w:val="00DB10B7"/>
    <w:rsid w:val="00DB2906"/>
    <w:rsid w:val="00DB347F"/>
    <w:rsid w:val="00DB4618"/>
    <w:rsid w:val="00DC1CA5"/>
    <w:rsid w:val="00DC22B1"/>
    <w:rsid w:val="00DC2F56"/>
    <w:rsid w:val="00DC30F7"/>
    <w:rsid w:val="00DC4BB2"/>
    <w:rsid w:val="00DC5297"/>
    <w:rsid w:val="00DC65FE"/>
    <w:rsid w:val="00DC6A93"/>
    <w:rsid w:val="00DD034F"/>
    <w:rsid w:val="00DD0EC0"/>
    <w:rsid w:val="00DD12AD"/>
    <w:rsid w:val="00DD185A"/>
    <w:rsid w:val="00DD3827"/>
    <w:rsid w:val="00DE32D1"/>
    <w:rsid w:val="00DE46DA"/>
    <w:rsid w:val="00DE4EF7"/>
    <w:rsid w:val="00DE5B18"/>
    <w:rsid w:val="00DE6AAF"/>
    <w:rsid w:val="00DE76EC"/>
    <w:rsid w:val="00DE79D4"/>
    <w:rsid w:val="00DF03B3"/>
    <w:rsid w:val="00DF0B15"/>
    <w:rsid w:val="00DF1F6E"/>
    <w:rsid w:val="00DF433A"/>
    <w:rsid w:val="00DF4EB4"/>
    <w:rsid w:val="00DF4F29"/>
    <w:rsid w:val="00DF50B0"/>
    <w:rsid w:val="00DF76BC"/>
    <w:rsid w:val="00E009D6"/>
    <w:rsid w:val="00E00EF4"/>
    <w:rsid w:val="00E028EE"/>
    <w:rsid w:val="00E04B95"/>
    <w:rsid w:val="00E04C36"/>
    <w:rsid w:val="00E04EDD"/>
    <w:rsid w:val="00E05A70"/>
    <w:rsid w:val="00E062FF"/>
    <w:rsid w:val="00E06E6F"/>
    <w:rsid w:val="00E07ABF"/>
    <w:rsid w:val="00E10DC9"/>
    <w:rsid w:val="00E11B2F"/>
    <w:rsid w:val="00E12728"/>
    <w:rsid w:val="00E158F8"/>
    <w:rsid w:val="00E159BD"/>
    <w:rsid w:val="00E15E0D"/>
    <w:rsid w:val="00E21146"/>
    <w:rsid w:val="00E21F01"/>
    <w:rsid w:val="00E2315B"/>
    <w:rsid w:val="00E249C6"/>
    <w:rsid w:val="00E24F3B"/>
    <w:rsid w:val="00E25C98"/>
    <w:rsid w:val="00E268B2"/>
    <w:rsid w:val="00E30A77"/>
    <w:rsid w:val="00E320A0"/>
    <w:rsid w:val="00E32EDC"/>
    <w:rsid w:val="00E36139"/>
    <w:rsid w:val="00E36CD0"/>
    <w:rsid w:val="00E406AF"/>
    <w:rsid w:val="00E44E80"/>
    <w:rsid w:val="00E44EC9"/>
    <w:rsid w:val="00E45A60"/>
    <w:rsid w:val="00E46764"/>
    <w:rsid w:val="00E51106"/>
    <w:rsid w:val="00E52440"/>
    <w:rsid w:val="00E53F8B"/>
    <w:rsid w:val="00E55D8A"/>
    <w:rsid w:val="00E562DF"/>
    <w:rsid w:val="00E56619"/>
    <w:rsid w:val="00E5718C"/>
    <w:rsid w:val="00E600E8"/>
    <w:rsid w:val="00E616EC"/>
    <w:rsid w:val="00E6238D"/>
    <w:rsid w:val="00E629F4"/>
    <w:rsid w:val="00E702E8"/>
    <w:rsid w:val="00E729E9"/>
    <w:rsid w:val="00E7324A"/>
    <w:rsid w:val="00E73698"/>
    <w:rsid w:val="00E740ED"/>
    <w:rsid w:val="00E74144"/>
    <w:rsid w:val="00E749C5"/>
    <w:rsid w:val="00E752FD"/>
    <w:rsid w:val="00E77821"/>
    <w:rsid w:val="00E83C29"/>
    <w:rsid w:val="00E842D2"/>
    <w:rsid w:val="00E860A6"/>
    <w:rsid w:val="00E865A7"/>
    <w:rsid w:val="00E8679F"/>
    <w:rsid w:val="00E86C74"/>
    <w:rsid w:val="00E876F4"/>
    <w:rsid w:val="00E87B1C"/>
    <w:rsid w:val="00E9030C"/>
    <w:rsid w:val="00E911A8"/>
    <w:rsid w:val="00E913D0"/>
    <w:rsid w:val="00E91499"/>
    <w:rsid w:val="00E922C3"/>
    <w:rsid w:val="00E93EF3"/>
    <w:rsid w:val="00E94DC7"/>
    <w:rsid w:val="00EA126D"/>
    <w:rsid w:val="00EA3AF7"/>
    <w:rsid w:val="00EA5002"/>
    <w:rsid w:val="00EA62EE"/>
    <w:rsid w:val="00EA69EC"/>
    <w:rsid w:val="00EA6B22"/>
    <w:rsid w:val="00EA6E36"/>
    <w:rsid w:val="00EA7266"/>
    <w:rsid w:val="00EB01FF"/>
    <w:rsid w:val="00EB0C07"/>
    <w:rsid w:val="00EB22C7"/>
    <w:rsid w:val="00EB2939"/>
    <w:rsid w:val="00EB2BDE"/>
    <w:rsid w:val="00EB2FF5"/>
    <w:rsid w:val="00EB3EA6"/>
    <w:rsid w:val="00EB500A"/>
    <w:rsid w:val="00EB5458"/>
    <w:rsid w:val="00EB549E"/>
    <w:rsid w:val="00EB6B51"/>
    <w:rsid w:val="00EB71A9"/>
    <w:rsid w:val="00EC0288"/>
    <w:rsid w:val="00EC219C"/>
    <w:rsid w:val="00EC2245"/>
    <w:rsid w:val="00EC2948"/>
    <w:rsid w:val="00EC39C3"/>
    <w:rsid w:val="00EC40F9"/>
    <w:rsid w:val="00EC4F51"/>
    <w:rsid w:val="00EC535B"/>
    <w:rsid w:val="00EC7D4A"/>
    <w:rsid w:val="00ED0338"/>
    <w:rsid w:val="00ED0993"/>
    <w:rsid w:val="00ED41A7"/>
    <w:rsid w:val="00ED49BC"/>
    <w:rsid w:val="00ED5862"/>
    <w:rsid w:val="00ED5A7C"/>
    <w:rsid w:val="00ED5B52"/>
    <w:rsid w:val="00ED6974"/>
    <w:rsid w:val="00EE0A51"/>
    <w:rsid w:val="00EE167D"/>
    <w:rsid w:val="00EE16EA"/>
    <w:rsid w:val="00EE17E5"/>
    <w:rsid w:val="00EE21AB"/>
    <w:rsid w:val="00EE488D"/>
    <w:rsid w:val="00EF13F1"/>
    <w:rsid w:val="00EF3256"/>
    <w:rsid w:val="00EF3771"/>
    <w:rsid w:val="00F01001"/>
    <w:rsid w:val="00F01F66"/>
    <w:rsid w:val="00F0210D"/>
    <w:rsid w:val="00F039F9"/>
    <w:rsid w:val="00F0523C"/>
    <w:rsid w:val="00F0714C"/>
    <w:rsid w:val="00F07A42"/>
    <w:rsid w:val="00F100AD"/>
    <w:rsid w:val="00F10D67"/>
    <w:rsid w:val="00F1310D"/>
    <w:rsid w:val="00F145F0"/>
    <w:rsid w:val="00F14749"/>
    <w:rsid w:val="00F17434"/>
    <w:rsid w:val="00F203EA"/>
    <w:rsid w:val="00F2155B"/>
    <w:rsid w:val="00F2184E"/>
    <w:rsid w:val="00F21ACE"/>
    <w:rsid w:val="00F22987"/>
    <w:rsid w:val="00F23EC8"/>
    <w:rsid w:val="00F24152"/>
    <w:rsid w:val="00F245AB"/>
    <w:rsid w:val="00F27021"/>
    <w:rsid w:val="00F3179E"/>
    <w:rsid w:val="00F32BAF"/>
    <w:rsid w:val="00F356F8"/>
    <w:rsid w:val="00F36B6F"/>
    <w:rsid w:val="00F36CC9"/>
    <w:rsid w:val="00F36D8C"/>
    <w:rsid w:val="00F37CC6"/>
    <w:rsid w:val="00F4050E"/>
    <w:rsid w:val="00F40773"/>
    <w:rsid w:val="00F408AC"/>
    <w:rsid w:val="00F409AB"/>
    <w:rsid w:val="00F42BB8"/>
    <w:rsid w:val="00F4322C"/>
    <w:rsid w:val="00F43533"/>
    <w:rsid w:val="00F43E30"/>
    <w:rsid w:val="00F460C0"/>
    <w:rsid w:val="00F53F79"/>
    <w:rsid w:val="00F56510"/>
    <w:rsid w:val="00F65C07"/>
    <w:rsid w:val="00F7173D"/>
    <w:rsid w:val="00F7315A"/>
    <w:rsid w:val="00F73FB3"/>
    <w:rsid w:val="00F7431B"/>
    <w:rsid w:val="00F76743"/>
    <w:rsid w:val="00F81DC3"/>
    <w:rsid w:val="00F82460"/>
    <w:rsid w:val="00F8498E"/>
    <w:rsid w:val="00F85A91"/>
    <w:rsid w:val="00F9027D"/>
    <w:rsid w:val="00F91A78"/>
    <w:rsid w:val="00F92E2F"/>
    <w:rsid w:val="00F937A7"/>
    <w:rsid w:val="00F9397A"/>
    <w:rsid w:val="00F94D4E"/>
    <w:rsid w:val="00F94FD9"/>
    <w:rsid w:val="00F97CC1"/>
    <w:rsid w:val="00FA03BA"/>
    <w:rsid w:val="00FA0AA4"/>
    <w:rsid w:val="00FA0B89"/>
    <w:rsid w:val="00FA3D5D"/>
    <w:rsid w:val="00FA4842"/>
    <w:rsid w:val="00FA7C0A"/>
    <w:rsid w:val="00FB079A"/>
    <w:rsid w:val="00FB0922"/>
    <w:rsid w:val="00FB1379"/>
    <w:rsid w:val="00FB143A"/>
    <w:rsid w:val="00FB24E3"/>
    <w:rsid w:val="00FB2941"/>
    <w:rsid w:val="00FB4620"/>
    <w:rsid w:val="00FB581A"/>
    <w:rsid w:val="00FB6F44"/>
    <w:rsid w:val="00FC0C72"/>
    <w:rsid w:val="00FC1954"/>
    <w:rsid w:val="00FC1C22"/>
    <w:rsid w:val="00FC3EBF"/>
    <w:rsid w:val="00FC58F3"/>
    <w:rsid w:val="00FC63DC"/>
    <w:rsid w:val="00FC6E89"/>
    <w:rsid w:val="00FC7ADB"/>
    <w:rsid w:val="00FD1249"/>
    <w:rsid w:val="00FD4D3A"/>
    <w:rsid w:val="00FD54BF"/>
    <w:rsid w:val="00FD59ED"/>
    <w:rsid w:val="00FD6112"/>
    <w:rsid w:val="00FE1655"/>
    <w:rsid w:val="00FE175A"/>
    <w:rsid w:val="00FE1B9F"/>
    <w:rsid w:val="00FE627B"/>
    <w:rsid w:val="00FE6682"/>
    <w:rsid w:val="00FE6CC9"/>
    <w:rsid w:val="00FE7E1C"/>
    <w:rsid w:val="00FF395F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9E8A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envelope address" w:uiPriority="99"/>
    <w:lsdException w:name="envelope return" w:uiPriority="99"/>
    <w:lsdException w:name="annotation reference" w:uiPriority="99"/>
    <w:lsdException w:name="Hyperlink" w:uiPriority="99"/>
    <w:lsdException w:name="Strong" w:uiPriority="22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ACC"/>
    <w:pPr>
      <w:spacing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80A"/>
    <w:pPr>
      <w:keepNext/>
      <w:spacing w:line="240" w:lineRule="auto"/>
      <w:outlineLvl w:val="0"/>
    </w:pPr>
    <w:rPr>
      <w:rFonts w:eastAsia="Times New Roman" w:cs="Arial"/>
      <w:b/>
      <w:bCs/>
      <w:color w:val="365F91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614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13C2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260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80A"/>
    <w:rPr>
      <w:rFonts w:ascii="Arial" w:eastAsia="Times New Roman" w:hAnsi="Arial" w:cs="Arial"/>
      <w:b/>
      <w:bCs/>
      <w:color w:val="365F91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0614"/>
    <w:rPr>
      <w:rFonts w:ascii="Arial" w:eastAsia="Times New Roman" w:hAnsi="Arial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13C2"/>
    <w:rPr>
      <w:rFonts w:ascii="Arial" w:hAnsi="Arial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2608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55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33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030B"/>
    <w:rPr>
      <w:sz w:val="20"/>
      <w:szCs w:val="20"/>
    </w:rPr>
    <w:tblPr>
      <w:tblInd w:w="0" w:type="dxa"/>
      <w:tblBorders>
        <w:top w:val="single" w:sz="4" w:space="0" w:color="2F2B20"/>
        <w:left w:val="single" w:sz="4" w:space="0" w:color="2F2B20"/>
        <w:bottom w:val="single" w:sz="4" w:space="0" w:color="2F2B20"/>
        <w:right w:val="single" w:sz="4" w:space="0" w:color="2F2B20"/>
        <w:insideH w:val="single" w:sz="4" w:space="0" w:color="2F2B20"/>
        <w:insideV w:val="single" w:sz="4" w:space="0" w:color="2F2B2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FF7462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table" w:styleId="LightShading-Accent4">
    <w:name w:val="Light Shading Accent 4"/>
    <w:basedOn w:val="TableNormal"/>
    <w:uiPriority w:val="99"/>
    <w:rsid w:val="00627ED4"/>
    <w:rPr>
      <w:color w:val="6C7D75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5A39D"/>
        <w:bottom w:val="single" w:sz="8" w:space="0" w:color="95A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5A39D"/>
          <w:left w:val="nil"/>
          <w:bottom w:val="single" w:sz="8" w:space="0" w:color="95A39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5A39D"/>
          <w:left w:val="nil"/>
          <w:bottom w:val="single" w:sz="8" w:space="0" w:color="95A39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8E6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8E6"/>
      </w:tcPr>
    </w:tblStylePr>
  </w:style>
  <w:style w:type="table" w:styleId="ColorfulList-Accent3">
    <w:name w:val="Colorful List Accent 3"/>
    <w:basedOn w:val="TableNormal"/>
    <w:uiPriority w:val="99"/>
    <w:rsid w:val="00627ED4"/>
    <w:rPr>
      <w:color w:val="2F2B2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0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4857D"/>
      </w:tcPr>
    </w:tblStylePr>
    <w:tblStylePr w:type="lastRow">
      <w:rPr>
        <w:rFonts w:cs="Times New Roman"/>
        <w:b/>
        <w:bCs/>
        <w:color w:val="74857D"/>
      </w:rPr>
      <w:tblPr/>
      <w:tcPr>
        <w:tcBorders>
          <w:top w:val="single" w:sz="12" w:space="0" w:color="2F2B2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DA"/>
      </w:tcPr>
    </w:tblStylePr>
    <w:tblStylePr w:type="band1Horz">
      <w:rPr>
        <w:rFonts w:cs="Times New Roman"/>
      </w:rPr>
      <w:tblPr/>
      <w:tcPr>
        <w:shd w:val="clear" w:color="auto" w:fill="F6F4E1"/>
      </w:tcPr>
    </w:tblStylePr>
  </w:style>
  <w:style w:type="table" w:styleId="ColorfulGrid-Accent2">
    <w:name w:val="Colorful Grid Accent 2"/>
    <w:basedOn w:val="TableNormal"/>
    <w:uiPriority w:val="99"/>
    <w:rsid w:val="00627ED4"/>
    <w:rPr>
      <w:color w:val="2F2B2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F1"/>
    </w:tcPr>
    <w:tblStylePr w:type="firstRow">
      <w:rPr>
        <w:rFonts w:cs="Times New Roman"/>
        <w:b/>
        <w:bCs/>
      </w:rPr>
      <w:tblPr/>
      <w:tcPr>
        <w:shd w:val="clear" w:color="auto" w:fill="D7E5E4"/>
      </w:tcPr>
    </w:tblStylePr>
    <w:tblStylePr w:type="lastRow">
      <w:rPr>
        <w:rFonts w:cs="Times New Roman"/>
        <w:b/>
        <w:bCs/>
        <w:color w:val="2F2B20"/>
      </w:rPr>
      <w:tblPr/>
      <w:tcPr>
        <w:shd w:val="clear" w:color="auto" w:fill="D7E5E4"/>
      </w:tcPr>
    </w:tblStylePr>
    <w:tblStylePr w:type="firstCol">
      <w:rPr>
        <w:rFonts w:cs="Times New Roman"/>
        <w:color w:val="FFFFFF"/>
      </w:rPr>
      <w:tblPr/>
      <w:tcPr>
        <w:shd w:val="clear" w:color="auto" w:fill="679B9A"/>
      </w:tcPr>
    </w:tblStylePr>
    <w:tblStylePr w:type="lastCol">
      <w:rPr>
        <w:rFonts w:cs="Times New Roman"/>
        <w:color w:val="FFFFFF"/>
      </w:rPr>
      <w:tblPr/>
      <w:tcPr>
        <w:shd w:val="clear" w:color="auto" w:fill="679B9A"/>
      </w:tcPr>
    </w:tblStylePr>
    <w:tblStylePr w:type="band1Vert">
      <w:rPr>
        <w:rFonts w:cs="Times New Roman"/>
      </w:rPr>
      <w:tblPr/>
      <w:tcPr>
        <w:shd w:val="clear" w:color="auto" w:fill="CDDEDD"/>
      </w:tcPr>
    </w:tblStylePr>
    <w:tblStylePr w:type="band1Horz">
      <w:rPr>
        <w:rFonts w:cs="Times New Roman"/>
      </w:rPr>
      <w:tblPr/>
      <w:tcPr>
        <w:shd w:val="clear" w:color="auto" w:fill="CDDEDD"/>
      </w:tcPr>
    </w:tblStylePr>
  </w:style>
  <w:style w:type="table" w:styleId="MediumGrid3-Accent2">
    <w:name w:val="Medium Grid 3 Accent 2"/>
    <w:basedOn w:val="TableNormal"/>
    <w:uiPriority w:val="99"/>
    <w:rsid w:val="00627ED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BE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BE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BE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BE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ED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EDD"/>
      </w:tcPr>
    </w:tblStylePr>
  </w:style>
  <w:style w:type="paragraph" w:styleId="BodyText3">
    <w:name w:val="Body Text 3"/>
    <w:basedOn w:val="Normal"/>
    <w:link w:val="BodyText3Char"/>
    <w:uiPriority w:val="99"/>
    <w:rsid w:val="00CE0077"/>
    <w:pPr>
      <w:spacing w:line="240" w:lineRule="auto"/>
    </w:pPr>
    <w:rPr>
      <w:rFonts w:ascii="Garamond" w:eastAsia="Times New Roman" w:hAnsi="Garamond"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0077"/>
    <w:rPr>
      <w:rFonts w:ascii="Garamond" w:hAnsi="Garamond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E00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0077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842D2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2C741F"/>
    <w:pPr>
      <w:keepLines/>
      <w:spacing w:before="480" w:line="276" w:lineRule="auto"/>
      <w:outlineLvl w:val="9"/>
    </w:pPr>
    <w:rPr>
      <w:rFonts w:ascii="Cambria" w:hAnsi="Cambria" w:cs="Times New Roman"/>
      <w:color w:val="848057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2C741F"/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rsid w:val="002C741F"/>
    <w:pPr>
      <w:ind w:left="220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rsid w:val="00E32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20A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4E1A"/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line="240" w:lineRule="auto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4E1A"/>
    <w:rPr>
      <w:rFonts w:asciiTheme="majorHAnsi" w:hAnsiTheme="maj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3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A3195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572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572FE"/>
    <w:rPr>
      <w:rFonts w:cs="Times New Roman"/>
    </w:rPr>
  </w:style>
  <w:style w:type="table" w:customStyle="1" w:styleId="LightShading-Accent11">
    <w:name w:val="Light Shading - Accent 11"/>
    <w:basedOn w:val="TableNormal"/>
    <w:uiPriority w:val="99"/>
    <w:rsid w:val="00085415"/>
    <w:rPr>
      <w:rFonts w:eastAsia="Times New Roman"/>
      <w:color w:val="848057"/>
      <w:sz w:val="20"/>
      <w:szCs w:val="20"/>
      <w:lang w:eastAsia="zh-TW"/>
    </w:rPr>
    <w:tblPr>
      <w:tblStyleRowBandSize w:val="1"/>
      <w:tblStyleColBandSize w:val="1"/>
      <w:tblInd w:w="0" w:type="dxa"/>
      <w:tblBorders>
        <w:top w:val="single" w:sz="8" w:space="0" w:color="A9A57C"/>
        <w:bottom w:val="single" w:sz="8" w:space="0" w:color="A9A5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</w:style>
  <w:style w:type="paragraph" w:styleId="NoSpacing">
    <w:name w:val="No Spacing"/>
    <w:link w:val="NoSpacingChar"/>
    <w:qFormat/>
    <w:rsid w:val="00085415"/>
    <w:rPr>
      <w:rFonts w:ascii="PMingLiU" w:eastAsia="PMingLiU" w:hAnsi="Times New Roman"/>
    </w:rPr>
  </w:style>
  <w:style w:type="character" w:customStyle="1" w:styleId="NoSpacingChar">
    <w:name w:val="No Spacing Char"/>
    <w:basedOn w:val="DefaultParagraphFont"/>
    <w:link w:val="NoSpacing"/>
    <w:locked/>
    <w:rsid w:val="00085415"/>
    <w:rPr>
      <w:rFonts w:ascii="PMingLiU" w:eastAsia="PMingLiU" w:cs="Times New Roman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08541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4580D"/>
    <w:rPr>
      <w:color w:val="800080" w:themeColor="followedHyperlink"/>
      <w:u w:val="single"/>
    </w:rPr>
  </w:style>
  <w:style w:type="paragraph" w:customStyle="1" w:styleId="FormFooterBorder">
    <w:name w:val="FormFooter/Border"/>
    <w:basedOn w:val="Footer"/>
    <w:uiPriority w:val="99"/>
    <w:rsid w:val="00077E3B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jc w:val="left"/>
    </w:pPr>
    <w:rPr>
      <w:rFonts w:eastAsia="Times New Roman" w:cs="Arial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07479"/>
    <w:pPr>
      <w:spacing w:line="240" w:lineRule="auto"/>
      <w:jc w:val="left"/>
    </w:pPr>
    <w:rPr>
      <w:rFonts w:ascii="Times New Roman" w:eastAsia="Times New Roman" w:hAnsi="Times New Roman" w:cs="Time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7479"/>
    <w:rPr>
      <w:rFonts w:ascii="Times New Roman" w:eastAsia="Times New Roman" w:hAnsi="Times New Roman" w:cs="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574C5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574C5"/>
    <w:rPr>
      <w:rFonts w:ascii="Times New Roman" w:eastAsia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214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214AD"/>
    <w:rPr>
      <w:rFonts w:ascii="Arial" w:hAnsi="Arial"/>
    </w:rPr>
  </w:style>
  <w:style w:type="character" w:customStyle="1" w:styleId="heading41">
    <w:name w:val="heading41"/>
    <w:basedOn w:val="DefaultParagraphFont"/>
    <w:rsid w:val="00A33096"/>
    <w:rPr>
      <w:rFonts w:ascii="Verdana" w:hAnsi="Verdana" w:hint="default"/>
      <w:b/>
      <w:bCs/>
      <w:sz w:val="30"/>
      <w:szCs w:val="30"/>
    </w:rPr>
  </w:style>
  <w:style w:type="paragraph" w:customStyle="1" w:styleId="regulartext">
    <w:name w:val="regulartext"/>
    <w:basedOn w:val="Normal"/>
    <w:rsid w:val="00D45B2F"/>
    <w:pPr>
      <w:spacing w:before="100" w:beforeAutospacing="1" w:after="100" w:afterAutospacing="1"/>
      <w:jc w:val="left"/>
    </w:pPr>
    <w:rPr>
      <w:rFonts w:eastAsiaTheme="minorEastAsia" w:cs="Arial"/>
      <w:color w:val="000000"/>
      <w:lang w:bidi="en-US"/>
    </w:rPr>
  </w:style>
  <w:style w:type="character" w:customStyle="1" w:styleId="regulartext1">
    <w:name w:val="regulartext1"/>
    <w:basedOn w:val="DefaultParagraphFont"/>
    <w:rsid w:val="00D45B2F"/>
    <w:rPr>
      <w:rFonts w:ascii="Arial" w:hAnsi="Arial" w:cs="Arial" w:hint="default"/>
      <w:color w:val="000000"/>
      <w:sz w:val="24"/>
      <w:szCs w:val="24"/>
    </w:rPr>
  </w:style>
  <w:style w:type="paragraph" w:customStyle="1" w:styleId="Arial10BoldText">
    <w:name w:val="Arial10BoldText"/>
    <w:basedOn w:val="Normal"/>
    <w:uiPriority w:val="99"/>
    <w:rsid w:val="008948C9"/>
    <w:pPr>
      <w:autoSpaceDE w:val="0"/>
      <w:autoSpaceDN w:val="0"/>
      <w:spacing w:before="20" w:after="20" w:line="240" w:lineRule="auto"/>
      <w:jc w:val="left"/>
    </w:pPr>
    <w:rPr>
      <w:rFonts w:eastAsia="Times New Roman" w:cs="Arial"/>
      <w:b/>
      <w:bCs/>
      <w:sz w:val="20"/>
      <w:szCs w:val="20"/>
    </w:rPr>
  </w:style>
  <w:style w:type="paragraph" w:styleId="Revision">
    <w:name w:val="Revision"/>
    <w:hidden/>
    <w:rsid w:val="00243783"/>
    <w:rPr>
      <w:rFonts w:ascii="Arial" w:hAnsi="Arial"/>
    </w:rPr>
  </w:style>
  <w:style w:type="paragraph" w:styleId="FootnoteText">
    <w:name w:val="footnote text"/>
    <w:basedOn w:val="Normal"/>
    <w:link w:val="FootnoteTextChar"/>
    <w:rsid w:val="00BF7997"/>
    <w:pPr>
      <w:spacing w:line="24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7997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rsid w:val="00BF7997"/>
    <w:rPr>
      <w:vertAlign w:val="superscript"/>
    </w:rPr>
  </w:style>
  <w:style w:type="table" w:customStyle="1" w:styleId="LightList-Accent11">
    <w:name w:val="Light List - Accent 11"/>
    <w:basedOn w:val="TableNormal"/>
    <w:rsid w:val="00EA72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rsid w:val="00EA726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Indent">
    <w:name w:val="Body Text Indent"/>
    <w:basedOn w:val="Normal"/>
    <w:link w:val="BodyTextIndentChar"/>
    <w:rsid w:val="006E25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E2537"/>
    <w:rPr>
      <w:rFonts w:ascii="Arial" w:hAnsi="Arial"/>
    </w:rPr>
  </w:style>
  <w:style w:type="paragraph" w:customStyle="1" w:styleId="Indent1">
    <w:name w:val="Indent 1"/>
    <w:basedOn w:val="Normal"/>
    <w:rsid w:val="006E2537"/>
    <w:pPr>
      <w:spacing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73698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623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5AAD"/>
    <w:rPr>
      <w:b/>
      <w:bCs/>
    </w:rPr>
  </w:style>
  <w:style w:type="paragraph" w:customStyle="1" w:styleId="Default">
    <w:name w:val="Default"/>
    <w:rsid w:val="00D231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envelope address" w:uiPriority="99"/>
    <w:lsdException w:name="envelope return" w:uiPriority="99"/>
    <w:lsdException w:name="annotation reference" w:uiPriority="99"/>
    <w:lsdException w:name="Hyperlink" w:uiPriority="99"/>
    <w:lsdException w:name="Strong" w:uiPriority="22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ACC"/>
    <w:pPr>
      <w:spacing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80A"/>
    <w:pPr>
      <w:keepNext/>
      <w:spacing w:line="240" w:lineRule="auto"/>
      <w:outlineLvl w:val="0"/>
    </w:pPr>
    <w:rPr>
      <w:rFonts w:eastAsia="Times New Roman" w:cs="Arial"/>
      <w:b/>
      <w:bCs/>
      <w:color w:val="365F91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614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13C2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260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80A"/>
    <w:rPr>
      <w:rFonts w:ascii="Arial" w:eastAsia="Times New Roman" w:hAnsi="Arial" w:cs="Arial"/>
      <w:b/>
      <w:bCs/>
      <w:color w:val="365F91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0614"/>
    <w:rPr>
      <w:rFonts w:ascii="Arial" w:eastAsia="Times New Roman" w:hAnsi="Arial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13C2"/>
    <w:rPr>
      <w:rFonts w:ascii="Arial" w:hAnsi="Arial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2608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55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33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030B"/>
    <w:rPr>
      <w:sz w:val="20"/>
      <w:szCs w:val="20"/>
    </w:rPr>
    <w:tblPr>
      <w:tblInd w:w="0" w:type="dxa"/>
      <w:tblBorders>
        <w:top w:val="single" w:sz="4" w:space="0" w:color="2F2B20"/>
        <w:left w:val="single" w:sz="4" w:space="0" w:color="2F2B20"/>
        <w:bottom w:val="single" w:sz="4" w:space="0" w:color="2F2B20"/>
        <w:right w:val="single" w:sz="4" w:space="0" w:color="2F2B20"/>
        <w:insideH w:val="single" w:sz="4" w:space="0" w:color="2F2B20"/>
        <w:insideV w:val="single" w:sz="4" w:space="0" w:color="2F2B2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FF7462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table" w:styleId="LightShading-Accent4">
    <w:name w:val="Light Shading Accent 4"/>
    <w:basedOn w:val="TableNormal"/>
    <w:uiPriority w:val="99"/>
    <w:rsid w:val="00627ED4"/>
    <w:rPr>
      <w:color w:val="6C7D75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5A39D"/>
        <w:bottom w:val="single" w:sz="8" w:space="0" w:color="95A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5A39D"/>
          <w:left w:val="nil"/>
          <w:bottom w:val="single" w:sz="8" w:space="0" w:color="95A39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5A39D"/>
          <w:left w:val="nil"/>
          <w:bottom w:val="single" w:sz="8" w:space="0" w:color="95A39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8E6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8E6"/>
      </w:tcPr>
    </w:tblStylePr>
  </w:style>
  <w:style w:type="table" w:styleId="ColorfulList-Accent3">
    <w:name w:val="Colorful List Accent 3"/>
    <w:basedOn w:val="TableNormal"/>
    <w:uiPriority w:val="99"/>
    <w:rsid w:val="00627ED4"/>
    <w:rPr>
      <w:color w:val="2F2B2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0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4857D"/>
      </w:tcPr>
    </w:tblStylePr>
    <w:tblStylePr w:type="lastRow">
      <w:rPr>
        <w:rFonts w:cs="Times New Roman"/>
        <w:b/>
        <w:bCs/>
        <w:color w:val="74857D"/>
      </w:rPr>
      <w:tblPr/>
      <w:tcPr>
        <w:tcBorders>
          <w:top w:val="single" w:sz="12" w:space="0" w:color="2F2B2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DA"/>
      </w:tcPr>
    </w:tblStylePr>
    <w:tblStylePr w:type="band1Horz">
      <w:rPr>
        <w:rFonts w:cs="Times New Roman"/>
      </w:rPr>
      <w:tblPr/>
      <w:tcPr>
        <w:shd w:val="clear" w:color="auto" w:fill="F6F4E1"/>
      </w:tcPr>
    </w:tblStylePr>
  </w:style>
  <w:style w:type="table" w:styleId="ColorfulGrid-Accent2">
    <w:name w:val="Colorful Grid Accent 2"/>
    <w:basedOn w:val="TableNormal"/>
    <w:uiPriority w:val="99"/>
    <w:rsid w:val="00627ED4"/>
    <w:rPr>
      <w:color w:val="2F2B2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F1"/>
    </w:tcPr>
    <w:tblStylePr w:type="firstRow">
      <w:rPr>
        <w:rFonts w:cs="Times New Roman"/>
        <w:b/>
        <w:bCs/>
      </w:rPr>
      <w:tblPr/>
      <w:tcPr>
        <w:shd w:val="clear" w:color="auto" w:fill="D7E5E4"/>
      </w:tcPr>
    </w:tblStylePr>
    <w:tblStylePr w:type="lastRow">
      <w:rPr>
        <w:rFonts w:cs="Times New Roman"/>
        <w:b/>
        <w:bCs/>
        <w:color w:val="2F2B20"/>
      </w:rPr>
      <w:tblPr/>
      <w:tcPr>
        <w:shd w:val="clear" w:color="auto" w:fill="D7E5E4"/>
      </w:tcPr>
    </w:tblStylePr>
    <w:tblStylePr w:type="firstCol">
      <w:rPr>
        <w:rFonts w:cs="Times New Roman"/>
        <w:color w:val="FFFFFF"/>
      </w:rPr>
      <w:tblPr/>
      <w:tcPr>
        <w:shd w:val="clear" w:color="auto" w:fill="679B9A"/>
      </w:tcPr>
    </w:tblStylePr>
    <w:tblStylePr w:type="lastCol">
      <w:rPr>
        <w:rFonts w:cs="Times New Roman"/>
        <w:color w:val="FFFFFF"/>
      </w:rPr>
      <w:tblPr/>
      <w:tcPr>
        <w:shd w:val="clear" w:color="auto" w:fill="679B9A"/>
      </w:tcPr>
    </w:tblStylePr>
    <w:tblStylePr w:type="band1Vert">
      <w:rPr>
        <w:rFonts w:cs="Times New Roman"/>
      </w:rPr>
      <w:tblPr/>
      <w:tcPr>
        <w:shd w:val="clear" w:color="auto" w:fill="CDDEDD"/>
      </w:tcPr>
    </w:tblStylePr>
    <w:tblStylePr w:type="band1Horz">
      <w:rPr>
        <w:rFonts w:cs="Times New Roman"/>
      </w:rPr>
      <w:tblPr/>
      <w:tcPr>
        <w:shd w:val="clear" w:color="auto" w:fill="CDDEDD"/>
      </w:tcPr>
    </w:tblStylePr>
  </w:style>
  <w:style w:type="table" w:styleId="MediumGrid3-Accent2">
    <w:name w:val="Medium Grid 3 Accent 2"/>
    <w:basedOn w:val="TableNormal"/>
    <w:uiPriority w:val="99"/>
    <w:rsid w:val="00627ED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BE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BE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BE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BE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ED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EDD"/>
      </w:tcPr>
    </w:tblStylePr>
  </w:style>
  <w:style w:type="paragraph" w:styleId="BodyText3">
    <w:name w:val="Body Text 3"/>
    <w:basedOn w:val="Normal"/>
    <w:link w:val="BodyText3Char"/>
    <w:uiPriority w:val="99"/>
    <w:rsid w:val="00CE0077"/>
    <w:pPr>
      <w:spacing w:line="240" w:lineRule="auto"/>
    </w:pPr>
    <w:rPr>
      <w:rFonts w:ascii="Garamond" w:eastAsia="Times New Roman" w:hAnsi="Garamond"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0077"/>
    <w:rPr>
      <w:rFonts w:ascii="Garamond" w:hAnsi="Garamond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E00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0077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842D2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2C741F"/>
    <w:pPr>
      <w:keepLines/>
      <w:spacing w:before="480" w:line="276" w:lineRule="auto"/>
      <w:outlineLvl w:val="9"/>
    </w:pPr>
    <w:rPr>
      <w:rFonts w:ascii="Cambria" w:hAnsi="Cambria" w:cs="Times New Roman"/>
      <w:color w:val="848057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2C741F"/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rsid w:val="002C741F"/>
    <w:pPr>
      <w:ind w:left="220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rsid w:val="00E32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20A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4E1A"/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line="240" w:lineRule="auto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4E1A"/>
    <w:rPr>
      <w:rFonts w:asciiTheme="majorHAnsi" w:hAnsiTheme="maj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3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A3195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572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572FE"/>
    <w:rPr>
      <w:rFonts w:cs="Times New Roman"/>
    </w:rPr>
  </w:style>
  <w:style w:type="table" w:customStyle="1" w:styleId="LightShading-Accent11">
    <w:name w:val="Light Shading - Accent 11"/>
    <w:basedOn w:val="TableNormal"/>
    <w:uiPriority w:val="99"/>
    <w:rsid w:val="00085415"/>
    <w:rPr>
      <w:rFonts w:eastAsia="Times New Roman"/>
      <w:color w:val="848057"/>
      <w:sz w:val="20"/>
      <w:szCs w:val="20"/>
      <w:lang w:eastAsia="zh-TW"/>
    </w:rPr>
    <w:tblPr>
      <w:tblStyleRowBandSize w:val="1"/>
      <w:tblStyleColBandSize w:val="1"/>
      <w:tblInd w:w="0" w:type="dxa"/>
      <w:tblBorders>
        <w:top w:val="single" w:sz="8" w:space="0" w:color="A9A57C"/>
        <w:bottom w:val="single" w:sz="8" w:space="0" w:color="A9A5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</w:style>
  <w:style w:type="paragraph" w:styleId="NoSpacing">
    <w:name w:val="No Spacing"/>
    <w:link w:val="NoSpacingChar"/>
    <w:qFormat/>
    <w:rsid w:val="00085415"/>
    <w:rPr>
      <w:rFonts w:ascii="PMingLiU" w:eastAsia="PMingLiU" w:hAnsi="Times New Roman"/>
    </w:rPr>
  </w:style>
  <w:style w:type="character" w:customStyle="1" w:styleId="NoSpacingChar">
    <w:name w:val="No Spacing Char"/>
    <w:basedOn w:val="DefaultParagraphFont"/>
    <w:link w:val="NoSpacing"/>
    <w:locked/>
    <w:rsid w:val="00085415"/>
    <w:rPr>
      <w:rFonts w:ascii="PMingLiU" w:eastAsia="PMingLiU" w:cs="Times New Roman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08541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4580D"/>
    <w:rPr>
      <w:color w:val="800080" w:themeColor="followedHyperlink"/>
      <w:u w:val="single"/>
    </w:rPr>
  </w:style>
  <w:style w:type="paragraph" w:customStyle="1" w:styleId="FormFooterBorder">
    <w:name w:val="FormFooter/Border"/>
    <w:basedOn w:val="Footer"/>
    <w:uiPriority w:val="99"/>
    <w:rsid w:val="00077E3B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jc w:val="left"/>
    </w:pPr>
    <w:rPr>
      <w:rFonts w:eastAsia="Times New Roman" w:cs="Arial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07479"/>
    <w:pPr>
      <w:spacing w:line="240" w:lineRule="auto"/>
      <w:jc w:val="left"/>
    </w:pPr>
    <w:rPr>
      <w:rFonts w:ascii="Times New Roman" w:eastAsia="Times New Roman" w:hAnsi="Times New Roman" w:cs="Time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7479"/>
    <w:rPr>
      <w:rFonts w:ascii="Times New Roman" w:eastAsia="Times New Roman" w:hAnsi="Times New Roman" w:cs="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574C5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574C5"/>
    <w:rPr>
      <w:rFonts w:ascii="Times New Roman" w:eastAsia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214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214AD"/>
    <w:rPr>
      <w:rFonts w:ascii="Arial" w:hAnsi="Arial"/>
    </w:rPr>
  </w:style>
  <w:style w:type="character" w:customStyle="1" w:styleId="heading41">
    <w:name w:val="heading41"/>
    <w:basedOn w:val="DefaultParagraphFont"/>
    <w:rsid w:val="00A33096"/>
    <w:rPr>
      <w:rFonts w:ascii="Verdana" w:hAnsi="Verdana" w:hint="default"/>
      <w:b/>
      <w:bCs/>
      <w:sz w:val="30"/>
      <w:szCs w:val="30"/>
    </w:rPr>
  </w:style>
  <w:style w:type="paragraph" w:customStyle="1" w:styleId="regulartext">
    <w:name w:val="regulartext"/>
    <w:basedOn w:val="Normal"/>
    <w:rsid w:val="00D45B2F"/>
    <w:pPr>
      <w:spacing w:before="100" w:beforeAutospacing="1" w:after="100" w:afterAutospacing="1"/>
      <w:jc w:val="left"/>
    </w:pPr>
    <w:rPr>
      <w:rFonts w:eastAsiaTheme="minorEastAsia" w:cs="Arial"/>
      <w:color w:val="000000"/>
      <w:lang w:bidi="en-US"/>
    </w:rPr>
  </w:style>
  <w:style w:type="character" w:customStyle="1" w:styleId="regulartext1">
    <w:name w:val="regulartext1"/>
    <w:basedOn w:val="DefaultParagraphFont"/>
    <w:rsid w:val="00D45B2F"/>
    <w:rPr>
      <w:rFonts w:ascii="Arial" w:hAnsi="Arial" w:cs="Arial" w:hint="default"/>
      <w:color w:val="000000"/>
      <w:sz w:val="24"/>
      <w:szCs w:val="24"/>
    </w:rPr>
  </w:style>
  <w:style w:type="paragraph" w:customStyle="1" w:styleId="Arial10BoldText">
    <w:name w:val="Arial10BoldText"/>
    <w:basedOn w:val="Normal"/>
    <w:uiPriority w:val="99"/>
    <w:rsid w:val="008948C9"/>
    <w:pPr>
      <w:autoSpaceDE w:val="0"/>
      <w:autoSpaceDN w:val="0"/>
      <w:spacing w:before="20" w:after="20" w:line="240" w:lineRule="auto"/>
      <w:jc w:val="left"/>
    </w:pPr>
    <w:rPr>
      <w:rFonts w:eastAsia="Times New Roman" w:cs="Arial"/>
      <w:b/>
      <w:bCs/>
      <w:sz w:val="20"/>
      <w:szCs w:val="20"/>
    </w:rPr>
  </w:style>
  <w:style w:type="paragraph" w:styleId="Revision">
    <w:name w:val="Revision"/>
    <w:hidden/>
    <w:rsid w:val="00243783"/>
    <w:rPr>
      <w:rFonts w:ascii="Arial" w:hAnsi="Arial"/>
    </w:rPr>
  </w:style>
  <w:style w:type="paragraph" w:styleId="FootnoteText">
    <w:name w:val="footnote text"/>
    <w:basedOn w:val="Normal"/>
    <w:link w:val="FootnoteTextChar"/>
    <w:rsid w:val="00BF7997"/>
    <w:pPr>
      <w:spacing w:line="24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7997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rsid w:val="00BF7997"/>
    <w:rPr>
      <w:vertAlign w:val="superscript"/>
    </w:rPr>
  </w:style>
  <w:style w:type="table" w:customStyle="1" w:styleId="LightList-Accent11">
    <w:name w:val="Light List - Accent 11"/>
    <w:basedOn w:val="TableNormal"/>
    <w:rsid w:val="00EA72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rsid w:val="00EA726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Indent">
    <w:name w:val="Body Text Indent"/>
    <w:basedOn w:val="Normal"/>
    <w:link w:val="BodyTextIndentChar"/>
    <w:rsid w:val="006E25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E2537"/>
    <w:rPr>
      <w:rFonts w:ascii="Arial" w:hAnsi="Arial"/>
    </w:rPr>
  </w:style>
  <w:style w:type="paragraph" w:customStyle="1" w:styleId="Indent1">
    <w:name w:val="Indent 1"/>
    <w:basedOn w:val="Normal"/>
    <w:rsid w:val="006E2537"/>
    <w:pPr>
      <w:spacing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73698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623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5AAD"/>
    <w:rPr>
      <w:b/>
      <w:bCs/>
    </w:rPr>
  </w:style>
  <w:style w:type="paragraph" w:customStyle="1" w:styleId="Default">
    <w:name w:val="Default"/>
    <w:rsid w:val="00D231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14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3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8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94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5200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36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3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26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5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76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29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82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4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24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yperlink" Target="mailto:d2d@tuftsmedicalcenter.org" TargetMode="External"/><Relationship Id="rId15" Type="http://schemas.openxmlformats.org/officeDocument/2006/relationships/hyperlink" Target="mailto:d2d@tuftsmedicalcenter.org" TargetMode="Externa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787192-93A8-0F4B-A86D-8B3C7F14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16</Pages>
  <Words>4799</Words>
  <Characters>27360</Characters>
  <Application>Microsoft Macintosh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rganization, Administration &amp; Governance</vt:lpstr>
    </vt:vector>
  </TitlesOfParts>
  <Company>Tufts Medical Center</Company>
  <LinksUpToDate>false</LinksUpToDate>
  <CharactersWithSpaces>32095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rganization, Administration &amp; Governance</dc:title>
  <dc:subject/>
  <dc:creator>Patricia Sheehan</dc:creator>
  <cp:keywords/>
  <dc:description/>
  <cp:lastModifiedBy>Anastassios Pittas</cp:lastModifiedBy>
  <cp:revision>42</cp:revision>
  <cp:lastPrinted>2013-07-18T17:48:00Z</cp:lastPrinted>
  <dcterms:created xsi:type="dcterms:W3CDTF">2013-04-15T18:16:00Z</dcterms:created>
  <dcterms:modified xsi:type="dcterms:W3CDTF">2013-07-18T19:55:00Z</dcterms:modified>
</cp:coreProperties>
</file>